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Inter" w:hAnsi="Inter"/>
          <w:color w:val="FFFFFF" w:themeColor="background1"/>
          <w:sz w:val="32"/>
          <w:szCs w:val="40"/>
          <w:lang w:val="fr-BE"/>
        </w:rPr>
        <w:alias w:val="Société"/>
        <w:tag w:val=""/>
        <w:id w:val="1367569377"/>
        <w:placeholder>
          <w:docPart w:val="140F9FB4ED0B4DE99652B1560BC24CC9"/>
        </w:placeholder>
        <w:dataBinding w:prefixMappings="xmlns:ns0='http://schemas.openxmlformats.org/officeDocument/2006/extended-properties' " w:xpath="/ns0:Properties[1]/ns0:Company[1]" w:storeItemID="{6668398D-A668-4E3E-A5EB-62B293D839F1}"/>
        <w:text/>
      </w:sdtPr>
      <w:sdtContent>
        <w:p w14:paraId="1CCB0A98" w14:textId="44FF854D" w:rsidR="00297513" w:rsidRPr="004B634E" w:rsidRDefault="00DC7B5C" w:rsidP="00183C07">
          <w:pPr>
            <w:pBdr>
              <w:bottom w:val="single" w:sz="12" w:space="1" w:color="auto"/>
            </w:pBdr>
            <w:jc w:val="center"/>
            <w:rPr>
              <w:rFonts w:ascii="Inter" w:hAnsi="Inter"/>
              <w:color w:val="FFFFFF" w:themeColor="background1"/>
              <w:sz w:val="22"/>
              <w:szCs w:val="22"/>
              <w:lang w:val="fr-BE"/>
            </w:rPr>
          </w:pPr>
          <w:r w:rsidRPr="004B634E">
            <w:rPr>
              <w:rFonts w:ascii="Inter" w:hAnsi="Inter"/>
              <w:color w:val="FFFFFF" w:themeColor="background1"/>
              <w:sz w:val="32"/>
              <w:szCs w:val="40"/>
              <w:lang w:val="fr-BE"/>
            </w:rPr>
            <w:t>Silversquare</w:t>
          </w:r>
        </w:p>
      </w:sdtContent>
    </w:sdt>
    <w:p w14:paraId="34621D98" w14:textId="770ED35F" w:rsidR="00297513" w:rsidRPr="004B634E" w:rsidRDefault="004B634E" w:rsidP="00DF6A3D">
      <w:pPr>
        <w:pBdr>
          <w:bottom w:val="single" w:sz="12" w:space="1" w:color="auto"/>
        </w:pBdr>
        <w:rPr>
          <w:rFonts w:ascii="Inter" w:hAnsi="Inter"/>
          <w:color w:val="000000" w:themeColor="text1"/>
          <w:sz w:val="72"/>
          <w:szCs w:val="72"/>
          <w:lang w:val="fr-BE"/>
        </w:rPr>
      </w:pPr>
      <w:r>
        <w:rPr>
          <w:rFonts w:ascii="Inter" w:hAnsi="Inter"/>
          <w:color w:val="000000" w:themeColor="text1"/>
          <w:sz w:val="72"/>
          <w:szCs w:val="72"/>
          <w:lang w:val="fr-BE"/>
        </w:rPr>
        <w:t xml:space="preserve">CHARTE </w:t>
      </w:r>
      <w:r w:rsidR="00FB5E1B" w:rsidRPr="004B634E">
        <w:rPr>
          <w:rFonts w:ascii="Inter" w:hAnsi="Inter"/>
          <w:color w:val="000000" w:themeColor="text1"/>
          <w:sz w:val="72"/>
          <w:szCs w:val="72"/>
          <w:lang w:val="fr-BE"/>
        </w:rPr>
        <w:t>DIVERSIT</w:t>
      </w:r>
      <w:r>
        <w:rPr>
          <w:rFonts w:ascii="Inter" w:hAnsi="Inter"/>
          <w:color w:val="000000" w:themeColor="text1"/>
          <w:sz w:val="72"/>
          <w:szCs w:val="72"/>
          <w:lang w:val="fr-BE"/>
        </w:rPr>
        <w:t>E &amp;</w:t>
      </w:r>
      <w:r w:rsidR="00FB5E1B" w:rsidRPr="004B634E">
        <w:rPr>
          <w:rFonts w:ascii="Inter" w:hAnsi="Inter"/>
          <w:color w:val="000000" w:themeColor="text1"/>
          <w:sz w:val="72"/>
          <w:szCs w:val="72"/>
          <w:lang w:val="fr-BE"/>
        </w:rPr>
        <w:t xml:space="preserve"> INCLUSION</w:t>
      </w:r>
    </w:p>
    <w:p w14:paraId="1F03F048" w14:textId="2710AA8B" w:rsidR="00BA46B6" w:rsidRPr="004B634E" w:rsidRDefault="00BA46B6" w:rsidP="00061F6A">
      <w:pPr>
        <w:spacing w:line="360" w:lineRule="auto"/>
        <w:rPr>
          <w:rFonts w:ascii="Inter" w:hAnsi="Inter"/>
          <w:sz w:val="22"/>
          <w:szCs w:val="22"/>
          <w:lang w:val="fr-BE"/>
        </w:rPr>
      </w:pPr>
    </w:p>
    <w:p w14:paraId="5BC7831D" w14:textId="77777777" w:rsidR="0031439E" w:rsidRPr="004B634E" w:rsidRDefault="0031439E" w:rsidP="00AB2613">
      <w:pPr>
        <w:spacing w:line="360" w:lineRule="auto"/>
        <w:rPr>
          <w:rFonts w:ascii="Inter" w:hAnsi="Inter"/>
          <w:sz w:val="22"/>
          <w:szCs w:val="22"/>
          <w:lang w:val="fr-BE"/>
        </w:rPr>
      </w:pPr>
    </w:p>
    <w:p w14:paraId="68DC430C" w14:textId="77777777" w:rsidR="004B634E" w:rsidRPr="004B634E" w:rsidRDefault="004B634E" w:rsidP="004B634E">
      <w:pPr>
        <w:spacing w:line="360" w:lineRule="auto"/>
        <w:rPr>
          <w:rFonts w:ascii="Inter" w:hAnsi="Inter"/>
          <w:sz w:val="21"/>
          <w:szCs w:val="21"/>
          <w:lang w:val="fr-BE"/>
        </w:rPr>
      </w:pPr>
      <w:r w:rsidRPr="004B634E">
        <w:rPr>
          <w:rFonts w:ascii="Inter" w:hAnsi="Inter"/>
          <w:sz w:val="21"/>
          <w:szCs w:val="21"/>
          <w:lang w:val="fr-BE"/>
        </w:rPr>
        <w:t>Parmi les valeurs de Silversquare qui ont guidé son développement, la diversité est perçue comme une source d’équilibre, essentielle à la pérennité de l’entreprise, et créatrice de valeur dans un contexte économique et social en constante évolution.</w:t>
      </w:r>
    </w:p>
    <w:p w14:paraId="65052056" w14:textId="77777777" w:rsidR="004B634E" w:rsidRPr="004B634E" w:rsidRDefault="004B634E" w:rsidP="004B634E">
      <w:pPr>
        <w:spacing w:line="360" w:lineRule="auto"/>
        <w:rPr>
          <w:rFonts w:ascii="Inter" w:hAnsi="Inter"/>
          <w:sz w:val="21"/>
          <w:szCs w:val="21"/>
          <w:lang w:val="fr-BE"/>
        </w:rPr>
      </w:pPr>
    </w:p>
    <w:p w14:paraId="10B6828C" w14:textId="7A08D88E" w:rsidR="004B634E" w:rsidRPr="004B634E" w:rsidRDefault="004B634E" w:rsidP="004B634E">
      <w:pPr>
        <w:spacing w:line="360" w:lineRule="auto"/>
        <w:rPr>
          <w:rFonts w:ascii="Inter" w:hAnsi="Inter"/>
          <w:sz w:val="21"/>
          <w:szCs w:val="21"/>
          <w:lang w:val="fr-BE"/>
        </w:rPr>
      </w:pPr>
      <w:r w:rsidRPr="004B634E">
        <w:rPr>
          <w:rFonts w:ascii="Inter" w:hAnsi="Inter"/>
          <w:sz w:val="21"/>
          <w:szCs w:val="21"/>
          <w:lang w:val="fr-BE"/>
        </w:rPr>
        <w:t xml:space="preserve">Silversquare s’engage à proposer des espaces de travail qui répondent aux divers besoins des </w:t>
      </w:r>
      <w:r w:rsidR="00C05F43">
        <w:rPr>
          <w:rFonts w:ascii="Inter" w:hAnsi="Inter"/>
          <w:sz w:val="21"/>
          <w:szCs w:val="21"/>
          <w:lang w:val="fr-BE"/>
        </w:rPr>
        <w:t>entrepreneurs</w:t>
      </w:r>
      <w:r w:rsidRPr="004B634E">
        <w:rPr>
          <w:rFonts w:ascii="Inter" w:hAnsi="Inter"/>
          <w:sz w:val="21"/>
          <w:szCs w:val="21"/>
          <w:lang w:val="fr-BE"/>
        </w:rPr>
        <w:t xml:space="preserve"> </w:t>
      </w:r>
      <w:r w:rsidR="00C05F43">
        <w:rPr>
          <w:rFonts w:ascii="Inter" w:hAnsi="Inter"/>
          <w:sz w:val="21"/>
          <w:szCs w:val="21"/>
          <w:lang w:val="fr-BE"/>
        </w:rPr>
        <w:t>et de leur équipe</w:t>
      </w:r>
      <w:r w:rsidRPr="004B634E">
        <w:rPr>
          <w:rFonts w:ascii="Inter" w:hAnsi="Inter"/>
          <w:sz w:val="21"/>
          <w:szCs w:val="21"/>
          <w:lang w:val="fr-BE"/>
        </w:rPr>
        <w:t>. Nous fournissons des solutions flexibles et sur mesure, conçues pour s’adapter non seulement aux exigences professionnelles mais aussi aux aspirations personnelles de chacun.</w:t>
      </w:r>
    </w:p>
    <w:p w14:paraId="1C633B38" w14:textId="620470C4" w:rsidR="008204A7" w:rsidRDefault="004B634E" w:rsidP="004B634E">
      <w:pPr>
        <w:spacing w:line="360" w:lineRule="auto"/>
        <w:rPr>
          <w:rFonts w:ascii="Inter" w:hAnsi="Inter"/>
          <w:sz w:val="21"/>
          <w:szCs w:val="21"/>
          <w:lang w:val="fr-BE"/>
        </w:rPr>
      </w:pPr>
      <w:r w:rsidRPr="004B634E">
        <w:rPr>
          <w:rFonts w:ascii="Inter" w:hAnsi="Inter"/>
          <w:sz w:val="21"/>
          <w:szCs w:val="21"/>
          <w:lang w:val="fr-BE"/>
        </w:rPr>
        <w:t>Nos espaces de coworking évoluent pour devenir des hubs stratégiques qui favorisent l’entrepreneuriat</w:t>
      </w:r>
      <w:r w:rsidR="003A4A4C">
        <w:rPr>
          <w:rFonts w:ascii="Inter" w:hAnsi="Inter"/>
          <w:sz w:val="21"/>
          <w:szCs w:val="21"/>
          <w:lang w:val="fr-BE"/>
        </w:rPr>
        <w:t>, l’innovation</w:t>
      </w:r>
      <w:r w:rsidRPr="004B634E">
        <w:rPr>
          <w:rFonts w:ascii="Inter" w:hAnsi="Inter"/>
          <w:sz w:val="21"/>
          <w:szCs w:val="21"/>
          <w:lang w:val="fr-BE"/>
        </w:rPr>
        <w:t xml:space="preserve"> et le développement communautaire. Cette initiative crée une communauté d’affaires dynamique, propice à la croissance durable des entreprises. </w:t>
      </w:r>
    </w:p>
    <w:p w14:paraId="27F6B296" w14:textId="77777777" w:rsidR="008204A7" w:rsidRDefault="008204A7" w:rsidP="004B634E">
      <w:pPr>
        <w:spacing w:line="360" w:lineRule="auto"/>
        <w:rPr>
          <w:rFonts w:ascii="Inter" w:hAnsi="Inter"/>
          <w:sz w:val="21"/>
          <w:szCs w:val="21"/>
          <w:lang w:val="fr-BE"/>
        </w:rPr>
      </w:pPr>
    </w:p>
    <w:p w14:paraId="54EDF4B1" w14:textId="173B30CA" w:rsidR="004B634E" w:rsidRDefault="004B634E" w:rsidP="004B634E">
      <w:pPr>
        <w:spacing w:line="360" w:lineRule="auto"/>
        <w:rPr>
          <w:rFonts w:ascii="Inter" w:hAnsi="Inter"/>
          <w:sz w:val="21"/>
          <w:szCs w:val="21"/>
          <w:lang w:val="fr-BE"/>
        </w:rPr>
      </w:pPr>
      <w:r w:rsidRPr="004B634E">
        <w:rPr>
          <w:rFonts w:ascii="Inter" w:hAnsi="Inter"/>
          <w:sz w:val="21"/>
          <w:szCs w:val="21"/>
          <w:lang w:val="fr-BE"/>
        </w:rPr>
        <w:t xml:space="preserve">Nous créons ainsi la plus grande communauté </w:t>
      </w:r>
      <w:r w:rsidRPr="00A94658">
        <w:rPr>
          <w:rFonts w:ascii="Inter" w:hAnsi="Inter"/>
          <w:color w:val="000000" w:themeColor="text1"/>
          <w:sz w:val="21"/>
          <w:szCs w:val="21"/>
          <w:lang w:val="fr-BE"/>
        </w:rPr>
        <w:t>d</w:t>
      </w:r>
      <w:r w:rsidR="00DA3BD2">
        <w:rPr>
          <w:rFonts w:ascii="Inter" w:hAnsi="Inter"/>
          <w:color w:val="000000" w:themeColor="text1"/>
          <w:sz w:val="21"/>
          <w:szCs w:val="21"/>
          <w:lang w:val="fr-BE"/>
        </w:rPr>
        <w:t>e membres</w:t>
      </w:r>
      <w:r w:rsidRPr="00A94658">
        <w:rPr>
          <w:rFonts w:ascii="Inter" w:hAnsi="Inter"/>
          <w:color w:val="000000" w:themeColor="text1"/>
          <w:sz w:val="21"/>
          <w:szCs w:val="21"/>
          <w:lang w:val="fr-BE"/>
        </w:rPr>
        <w:t xml:space="preserve"> </w:t>
      </w:r>
      <w:r w:rsidRPr="004B634E">
        <w:rPr>
          <w:rFonts w:ascii="Inter" w:hAnsi="Inter"/>
          <w:sz w:val="21"/>
          <w:szCs w:val="21"/>
          <w:lang w:val="fr-BE"/>
        </w:rPr>
        <w:t>partageant les mêmes valeurs, favorisant une atmosphère inclusive et solidaire où chacun trouve sa place.</w:t>
      </w:r>
      <w:r w:rsidR="008204A7">
        <w:rPr>
          <w:rFonts w:ascii="Inter" w:hAnsi="Inter"/>
          <w:sz w:val="21"/>
          <w:szCs w:val="21"/>
          <w:lang w:val="fr-BE"/>
        </w:rPr>
        <w:t xml:space="preserve"> </w:t>
      </w:r>
      <w:r w:rsidRPr="004B634E">
        <w:rPr>
          <w:rFonts w:ascii="Inter" w:hAnsi="Inter"/>
          <w:sz w:val="21"/>
          <w:szCs w:val="21"/>
          <w:lang w:val="fr-BE"/>
        </w:rPr>
        <w:t>Nous encourageons la croissance des micro, petites et moyennes entreprises, tout en accueillant également les grandes entreprises dans nos espaces. Cette approche favorise une économie dynamique et inclusive, où chaque acteur peut contribuer et s’épanouir.</w:t>
      </w:r>
    </w:p>
    <w:p w14:paraId="09C52A12" w14:textId="77777777" w:rsidR="008204A7" w:rsidRPr="004B634E" w:rsidRDefault="008204A7" w:rsidP="004B634E">
      <w:pPr>
        <w:spacing w:line="360" w:lineRule="auto"/>
        <w:rPr>
          <w:rFonts w:ascii="Inter" w:hAnsi="Inter"/>
          <w:sz w:val="21"/>
          <w:szCs w:val="21"/>
          <w:lang w:val="fr-BE"/>
        </w:rPr>
      </w:pPr>
    </w:p>
    <w:p w14:paraId="47D11A65" w14:textId="77777777" w:rsidR="004B634E" w:rsidRPr="004B634E" w:rsidRDefault="004B634E" w:rsidP="004B634E">
      <w:pPr>
        <w:spacing w:line="360" w:lineRule="auto"/>
        <w:rPr>
          <w:rFonts w:ascii="Inter" w:hAnsi="Inter"/>
          <w:sz w:val="21"/>
          <w:szCs w:val="21"/>
          <w:lang w:val="fr-BE"/>
        </w:rPr>
      </w:pPr>
      <w:r w:rsidRPr="004B634E">
        <w:rPr>
          <w:rFonts w:ascii="Inter" w:hAnsi="Inter"/>
          <w:sz w:val="21"/>
          <w:szCs w:val="21"/>
          <w:lang w:val="fr-BE"/>
        </w:rPr>
        <w:t>De cette manière, nous contribuons à un modèle économique durable : Silversquare soutient l’innovation en offrant un environnement qui stimule des niveaux élevés de productivité économique grâce à la diversification, à l’amélioration technologique et à l’innovation continue.</w:t>
      </w:r>
    </w:p>
    <w:p w14:paraId="3BEE6457" w14:textId="77777777" w:rsidR="004B634E" w:rsidRPr="004B634E" w:rsidRDefault="004B634E" w:rsidP="004B634E">
      <w:pPr>
        <w:spacing w:line="360" w:lineRule="auto"/>
        <w:rPr>
          <w:rFonts w:ascii="Inter" w:hAnsi="Inter"/>
          <w:sz w:val="21"/>
          <w:szCs w:val="21"/>
          <w:lang w:val="fr-BE"/>
        </w:rPr>
      </w:pPr>
    </w:p>
    <w:p w14:paraId="438C3AAB" w14:textId="3D60D233" w:rsidR="004B634E" w:rsidRPr="004B634E" w:rsidRDefault="004B634E" w:rsidP="004B634E">
      <w:pPr>
        <w:spacing w:line="360" w:lineRule="auto"/>
        <w:rPr>
          <w:rFonts w:ascii="Inter" w:hAnsi="Inter"/>
          <w:sz w:val="21"/>
          <w:szCs w:val="21"/>
          <w:lang w:val="fr-BE"/>
        </w:rPr>
      </w:pPr>
      <w:r w:rsidRPr="004B634E">
        <w:rPr>
          <w:rFonts w:ascii="Inter" w:hAnsi="Inter"/>
          <w:sz w:val="21"/>
          <w:szCs w:val="21"/>
          <w:lang w:val="fr-BE"/>
        </w:rPr>
        <w:t xml:space="preserve">Silversquare s’engage ainsi à poursuivre un dialogue social permanent de qualité et </w:t>
      </w:r>
      <w:r w:rsidR="001F6914">
        <w:rPr>
          <w:rFonts w:ascii="Inter" w:hAnsi="Inter"/>
          <w:sz w:val="21"/>
          <w:szCs w:val="21"/>
          <w:lang w:val="fr-BE"/>
        </w:rPr>
        <w:t xml:space="preserve">a </w:t>
      </w:r>
      <w:r w:rsidRPr="004B634E">
        <w:rPr>
          <w:rFonts w:ascii="Inter" w:hAnsi="Inter"/>
          <w:sz w:val="21"/>
          <w:szCs w:val="21"/>
          <w:lang w:val="fr-BE"/>
        </w:rPr>
        <w:t>adopt</w:t>
      </w:r>
      <w:r w:rsidR="001F6914">
        <w:rPr>
          <w:rFonts w:ascii="Inter" w:hAnsi="Inter"/>
          <w:sz w:val="21"/>
          <w:szCs w:val="21"/>
          <w:lang w:val="fr-BE"/>
        </w:rPr>
        <w:t>é</w:t>
      </w:r>
      <w:r w:rsidRPr="004B634E">
        <w:rPr>
          <w:rFonts w:ascii="Inter" w:hAnsi="Inter"/>
          <w:sz w:val="21"/>
          <w:szCs w:val="21"/>
          <w:lang w:val="fr-BE"/>
        </w:rPr>
        <w:t xml:space="preserve"> la présente Charte pour la Diversité et l’Inclusion, qui formalise ses ambitions, sa démarche et les moyens qu’elle entend mettre en œuvre.</w:t>
      </w:r>
    </w:p>
    <w:p w14:paraId="75B37C86" w14:textId="77777777" w:rsidR="004B634E" w:rsidRPr="004B634E" w:rsidRDefault="004B634E" w:rsidP="004B634E">
      <w:pPr>
        <w:spacing w:line="360" w:lineRule="auto"/>
        <w:rPr>
          <w:rFonts w:ascii="Inter" w:hAnsi="Inter"/>
          <w:sz w:val="21"/>
          <w:szCs w:val="21"/>
          <w:lang w:val="fr-BE"/>
        </w:rPr>
      </w:pPr>
    </w:p>
    <w:p w14:paraId="28D39DA8" w14:textId="01BD08AF" w:rsidR="005932DE" w:rsidRPr="004B634E" w:rsidRDefault="004B634E" w:rsidP="004B634E">
      <w:pPr>
        <w:spacing w:line="360" w:lineRule="auto"/>
        <w:rPr>
          <w:rFonts w:ascii="Inter" w:hAnsi="Inter"/>
          <w:sz w:val="21"/>
          <w:szCs w:val="21"/>
          <w:lang w:val="fr-BE"/>
        </w:rPr>
      </w:pPr>
      <w:r w:rsidRPr="004B634E">
        <w:rPr>
          <w:rFonts w:ascii="Inter" w:hAnsi="Inter"/>
          <w:sz w:val="21"/>
          <w:szCs w:val="21"/>
          <w:lang w:val="fr-BE"/>
        </w:rPr>
        <w:lastRenderedPageBreak/>
        <w:t>Avec cette Charte, Silversquare s’inscrit dans la lignée des Objectifs de Développement Durable (ODD) fixés par les Nations Unies, dont notamment la cible 10.2 visant à réduire les inégalités d’ici 2030.</w:t>
      </w:r>
    </w:p>
    <w:p w14:paraId="709007A2" w14:textId="77777777" w:rsidR="00663895" w:rsidRPr="004B634E" w:rsidRDefault="00663895" w:rsidP="00AB2613">
      <w:pPr>
        <w:spacing w:line="360" w:lineRule="auto"/>
        <w:rPr>
          <w:rFonts w:ascii="Inter" w:hAnsi="Inter"/>
          <w:sz w:val="21"/>
          <w:szCs w:val="21"/>
          <w:lang w:val="fr-BE"/>
        </w:rPr>
      </w:pPr>
    </w:p>
    <w:p w14:paraId="7C8DA228" w14:textId="77777777" w:rsidR="0013091D" w:rsidRPr="003A4A4C" w:rsidRDefault="0013091D" w:rsidP="00344206">
      <w:pPr>
        <w:spacing w:line="360" w:lineRule="auto"/>
        <w:rPr>
          <w:rFonts w:ascii="Inter" w:hAnsi="Inter"/>
          <w:b/>
          <w:bCs/>
          <w:sz w:val="21"/>
          <w:szCs w:val="21"/>
          <w:lang w:val="fr-BE"/>
        </w:rPr>
      </w:pPr>
    </w:p>
    <w:p w14:paraId="7A301175" w14:textId="757CEA29" w:rsidR="0013091D" w:rsidRPr="00663895" w:rsidRDefault="008D12F0" w:rsidP="0096175F">
      <w:pPr>
        <w:spacing w:line="360" w:lineRule="auto"/>
        <w:jc w:val="center"/>
        <w:rPr>
          <w:rFonts w:ascii="Inter" w:hAnsi="Inter"/>
          <w:b/>
          <w:bCs/>
          <w:sz w:val="21"/>
          <w:szCs w:val="21"/>
        </w:rPr>
      </w:pPr>
      <w:r w:rsidRPr="00663895">
        <w:rPr>
          <w:noProof/>
          <w:sz w:val="21"/>
          <w:szCs w:val="21"/>
        </w:rPr>
        <w:drawing>
          <wp:inline distT="0" distB="0" distL="0" distR="0" wp14:anchorId="5430212D" wp14:editId="69935C0F">
            <wp:extent cx="4163122" cy="3122342"/>
            <wp:effectExtent l="0" t="0" r="0" b="0"/>
            <wp:docPr id="748755332" name="Image 2" descr="Une image contenant texte, cercl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5332" name="Image 2" descr="Une image contenant texte, cercle, graphism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3382" cy="3130037"/>
                    </a:xfrm>
                    <a:prstGeom prst="rect">
                      <a:avLst/>
                    </a:prstGeom>
                  </pic:spPr>
                </pic:pic>
              </a:graphicData>
            </a:graphic>
          </wp:inline>
        </w:drawing>
      </w:r>
    </w:p>
    <w:p w14:paraId="488E2AF4" w14:textId="06BD121F" w:rsidR="00344206" w:rsidRPr="00BB3F7C" w:rsidRDefault="00BB3F7C" w:rsidP="00050EEE">
      <w:pPr>
        <w:spacing w:line="360" w:lineRule="auto"/>
        <w:jc w:val="center"/>
        <w:rPr>
          <w:rFonts w:ascii="Inter" w:hAnsi="Inter"/>
          <w:sz w:val="21"/>
          <w:szCs w:val="21"/>
          <w:lang w:val="fr-BE"/>
        </w:rPr>
      </w:pPr>
      <w:r w:rsidRPr="00BB3F7C">
        <w:rPr>
          <w:rFonts w:ascii="Inter" w:hAnsi="Inter"/>
          <w:sz w:val="21"/>
          <w:szCs w:val="21"/>
          <w:lang w:val="fr-BE"/>
        </w:rPr>
        <w:t xml:space="preserve">Contribution de </w:t>
      </w:r>
      <w:r w:rsidR="00050EEE" w:rsidRPr="00BB3F7C">
        <w:rPr>
          <w:rFonts w:ascii="Inter" w:hAnsi="Inter"/>
          <w:sz w:val="21"/>
          <w:szCs w:val="21"/>
          <w:lang w:val="fr-BE"/>
        </w:rPr>
        <w:t xml:space="preserve">Silversquare </w:t>
      </w:r>
      <w:r w:rsidRPr="00BB3F7C">
        <w:rPr>
          <w:rFonts w:ascii="Inter" w:hAnsi="Inter"/>
          <w:sz w:val="21"/>
          <w:szCs w:val="21"/>
          <w:lang w:val="fr-BE"/>
        </w:rPr>
        <w:t>aux O</w:t>
      </w:r>
      <w:r>
        <w:rPr>
          <w:rFonts w:ascii="Inter" w:hAnsi="Inter"/>
          <w:sz w:val="21"/>
          <w:szCs w:val="21"/>
          <w:lang w:val="fr-BE"/>
        </w:rPr>
        <w:t>bjectifs de Développement Durable</w:t>
      </w:r>
    </w:p>
    <w:p w14:paraId="60F4A5D2" w14:textId="77777777" w:rsidR="00050EEE" w:rsidRPr="00BB3F7C" w:rsidRDefault="00050EEE" w:rsidP="00050EEE">
      <w:pPr>
        <w:spacing w:line="360" w:lineRule="auto"/>
        <w:jc w:val="center"/>
        <w:rPr>
          <w:rFonts w:ascii="Inter" w:hAnsi="Inter"/>
          <w:sz w:val="21"/>
          <w:szCs w:val="21"/>
          <w:lang w:val="fr-BE"/>
        </w:rPr>
      </w:pPr>
    </w:p>
    <w:p w14:paraId="4325B497" w14:textId="51FEBEA1" w:rsidR="00344206" w:rsidRPr="00047BEB" w:rsidRDefault="0022451B" w:rsidP="0022451B">
      <w:pPr>
        <w:pBdr>
          <w:top w:val="single" w:sz="4" w:space="1" w:color="000000" w:themeColor="text1"/>
          <w:left w:val="single" w:sz="4" w:space="4" w:color="000000" w:themeColor="text1"/>
          <w:bottom w:val="single" w:sz="4" w:space="1" w:color="000000" w:themeColor="text1"/>
          <w:right w:val="single" w:sz="4" w:space="4" w:color="000000" w:themeColor="text1"/>
        </w:pBdr>
        <w:spacing w:line="360" w:lineRule="auto"/>
        <w:rPr>
          <w:rFonts w:ascii="Inter" w:hAnsi="Inter"/>
          <w:sz w:val="21"/>
          <w:szCs w:val="21"/>
          <w:lang w:val="fr-BE"/>
        </w:rPr>
      </w:pPr>
      <w:r w:rsidRPr="00BB3F7C">
        <w:rPr>
          <w:rFonts w:ascii="Inter" w:hAnsi="Inter"/>
          <w:b/>
          <w:bCs/>
          <w:sz w:val="21"/>
          <w:szCs w:val="21"/>
          <w:lang w:val="fr-BE"/>
        </w:rPr>
        <w:br/>
      </w:r>
      <w:r w:rsidR="00047BEB" w:rsidRPr="00047BEB">
        <w:rPr>
          <w:rFonts w:ascii="Inter" w:hAnsi="Inter"/>
          <w:sz w:val="21"/>
          <w:szCs w:val="21"/>
          <w:lang w:val="fr-BE"/>
        </w:rPr>
        <w:t>L’objectif 10.2 vise à autonomiser et à promouvoir l’</w:t>
      </w:r>
      <w:r w:rsidR="00047BEB" w:rsidRPr="00047BEB">
        <w:rPr>
          <w:rFonts w:ascii="Inter" w:hAnsi="Inter"/>
          <w:b/>
          <w:bCs/>
          <w:sz w:val="21"/>
          <w:szCs w:val="21"/>
          <w:lang w:val="fr-BE"/>
        </w:rPr>
        <w:t>inclusion sociale, économique et politique de tous</w:t>
      </w:r>
      <w:r w:rsidR="00047BEB" w:rsidRPr="00047BEB">
        <w:rPr>
          <w:rFonts w:ascii="Inter" w:hAnsi="Inter"/>
          <w:sz w:val="21"/>
          <w:szCs w:val="21"/>
          <w:lang w:val="fr-BE"/>
        </w:rPr>
        <w:t>, sans distinction d’âge, de sexe, de handicap, de race, d’origine ethnique, de religion ou de statut économique ou autre.</w:t>
      </w:r>
      <w:r w:rsidRPr="00047BEB">
        <w:rPr>
          <w:rFonts w:ascii="Inter" w:hAnsi="Inter"/>
          <w:sz w:val="21"/>
          <w:szCs w:val="21"/>
          <w:lang w:val="fr-BE"/>
        </w:rPr>
        <w:br/>
      </w:r>
    </w:p>
    <w:p w14:paraId="7DE70B6D" w14:textId="77777777" w:rsidR="0022451B" w:rsidRPr="00047BEB" w:rsidRDefault="0022451B" w:rsidP="00344206">
      <w:pPr>
        <w:spacing w:line="360" w:lineRule="auto"/>
        <w:rPr>
          <w:rFonts w:ascii="Inter" w:hAnsi="Inter"/>
          <w:sz w:val="21"/>
          <w:szCs w:val="21"/>
          <w:lang w:val="fr-BE"/>
        </w:rPr>
      </w:pPr>
    </w:p>
    <w:p w14:paraId="36A244E6" w14:textId="77777777" w:rsidR="0096175F" w:rsidRPr="00047BEB" w:rsidRDefault="0096175F" w:rsidP="00344206">
      <w:pPr>
        <w:spacing w:line="360" w:lineRule="auto"/>
        <w:rPr>
          <w:rFonts w:ascii="Inter" w:hAnsi="Inter"/>
          <w:b/>
          <w:bCs/>
          <w:sz w:val="21"/>
          <w:szCs w:val="21"/>
          <w:lang w:val="fr-BE"/>
        </w:rPr>
      </w:pPr>
    </w:p>
    <w:p w14:paraId="6C950064" w14:textId="77777777" w:rsidR="0096175F" w:rsidRPr="00047BEB" w:rsidRDefault="0096175F" w:rsidP="00344206">
      <w:pPr>
        <w:spacing w:line="360" w:lineRule="auto"/>
        <w:rPr>
          <w:rFonts w:ascii="Inter" w:hAnsi="Inter"/>
          <w:b/>
          <w:bCs/>
          <w:sz w:val="21"/>
          <w:szCs w:val="21"/>
          <w:lang w:val="fr-BE"/>
        </w:rPr>
      </w:pPr>
    </w:p>
    <w:p w14:paraId="5A77C431" w14:textId="77777777" w:rsidR="0096175F" w:rsidRPr="00047BEB" w:rsidRDefault="0096175F" w:rsidP="00344206">
      <w:pPr>
        <w:spacing w:line="360" w:lineRule="auto"/>
        <w:rPr>
          <w:rFonts w:ascii="Inter" w:hAnsi="Inter"/>
          <w:b/>
          <w:bCs/>
          <w:sz w:val="21"/>
          <w:szCs w:val="21"/>
          <w:lang w:val="fr-BE"/>
        </w:rPr>
      </w:pPr>
    </w:p>
    <w:p w14:paraId="25328010" w14:textId="77777777" w:rsidR="0096175F" w:rsidRPr="00047BEB" w:rsidRDefault="0096175F" w:rsidP="00344206">
      <w:pPr>
        <w:spacing w:line="360" w:lineRule="auto"/>
        <w:rPr>
          <w:rFonts w:ascii="Inter" w:hAnsi="Inter"/>
          <w:b/>
          <w:bCs/>
          <w:sz w:val="21"/>
          <w:szCs w:val="21"/>
          <w:lang w:val="fr-BE"/>
        </w:rPr>
      </w:pPr>
    </w:p>
    <w:p w14:paraId="1A94B7C0" w14:textId="77777777" w:rsidR="00663895" w:rsidRPr="00047BEB" w:rsidRDefault="00663895" w:rsidP="00344206">
      <w:pPr>
        <w:spacing w:line="360" w:lineRule="auto"/>
        <w:rPr>
          <w:rFonts w:ascii="Inter" w:hAnsi="Inter"/>
          <w:b/>
          <w:bCs/>
          <w:sz w:val="21"/>
          <w:szCs w:val="21"/>
          <w:lang w:val="fr-BE"/>
        </w:rPr>
      </w:pPr>
    </w:p>
    <w:p w14:paraId="576D9F0A" w14:textId="77777777" w:rsidR="00663895" w:rsidRPr="00047BEB" w:rsidRDefault="00663895" w:rsidP="00344206">
      <w:pPr>
        <w:spacing w:line="360" w:lineRule="auto"/>
        <w:rPr>
          <w:rFonts w:ascii="Inter" w:hAnsi="Inter"/>
          <w:b/>
          <w:bCs/>
          <w:sz w:val="21"/>
          <w:szCs w:val="21"/>
          <w:lang w:val="fr-BE"/>
        </w:rPr>
      </w:pPr>
    </w:p>
    <w:p w14:paraId="450E7EFB" w14:textId="77777777" w:rsidR="00663895" w:rsidRPr="00047BEB" w:rsidRDefault="00663895" w:rsidP="00344206">
      <w:pPr>
        <w:spacing w:line="360" w:lineRule="auto"/>
        <w:rPr>
          <w:rFonts w:ascii="Inter" w:hAnsi="Inter"/>
          <w:b/>
          <w:bCs/>
          <w:sz w:val="21"/>
          <w:szCs w:val="21"/>
          <w:lang w:val="fr-BE"/>
        </w:rPr>
      </w:pPr>
    </w:p>
    <w:p w14:paraId="30109CC4" w14:textId="77777777" w:rsidR="0096175F" w:rsidRDefault="0096175F" w:rsidP="00344206">
      <w:pPr>
        <w:spacing w:line="360" w:lineRule="auto"/>
        <w:rPr>
          <w:rFonts w:ascii="Inter" w:hAnsi="Inter"/>
          <w:sz w:val="21"/>
          <w:szCs w:val="21"/>
          <w:lang w:val="fr-BE"/>
        </w:rPr>
      </w:pPr>
    </w:p>
    <w:p w14:paraId="15EB708F" w14:textId="18B5D906" w:rsidR="0000624F" w:rsidRPr="0000624F" w:rsidRDefault="0000624F" w:rsidP="00344206">
      <w:pPr>
        <w:spacing w:line="360" w:lineRule="auto"/>
        <w:rPr>
          <w:rFonts w:ascii="Inter" w:hAnsi="Inter"/>
          <w:b/>
          <w:bCs/>
          <w:sz w:val="21"/>
          <w:szCs w:val="21"/>
          <w:lang w:val="fr-BE"/>
        </w:rPr>
      </w:pPr>
      <w:r>
        <w:rPr>
          <w:rFonts w:ascii="Inter" w:hAnsi="Inter"/>
          <w:b/>
          <w:bCs/>
          <w:sz w:val="21"/>
          <w:szCs w:val="21"/>
          <w:lang w:val="fr-BE"/>
        </w:rPr>
        <w:lastRenderedPageBreak/>
        <w:t xml:space="preserve">Les </w:t>
      </w:r>
      <w:r w:rsidRPr="0000624F">
        <w:rPr>
          <w:rFonts w:ascii="Inter" w:hAnsi="Inter"/>
          <w:b/>
          <w:bCs/>
          <w:sz w:val="21"/>
          <w:szCs w:val="21"/>
          <w:lang w:val="fr-BE"/>
        </w:rPr>
        <w:t>Éléments clés de cet objectif :</w:t>
      </w:r>
    </w:p>
    <w:p w14:paraId="23B6A417" w14:textId="77777777" w:rsidR="0000624F" w:rsidRDefault="0000624F" w:rsidP="0000624F">
      <w:pPr>
        <w:spacing w:line="360" w:lineRule="auto"/>
        <w:rPr>
          <w:rFonts w:ascii="Inter" w:hAnsi="Inter"/>
          <w:b/>
          <w:bCs/>
          <w:sz w:val="21"/>
          <w:szCs w:val="21"/>
          <w:lang w:val="fr-BE"/>
        </w:rPr>
      </w:pPr>
    </w:p>
    <w:p w14:paraId="7F3C458B" w14:textId="18C048D4" w:rsidR="0000624F" w:rsidRPr="0000624F" w:rsidRDefault="0000624F" w:rsidP="0000624F">
      <w:pPr>
        <w:spacing w:line="360" w:lineRule="auto"/>
        <w:rPr>
          <w:rFonts w:ascii="Inter" w:hAnsi="Inter"/>
          <w:sz w:val="21"/>
          <w:szCs w:val="21"/>
          <w:lang w:val="fr-BE"/>
        </w:rPr>
      </w:pPr>
      <w:r w:rsidRPr="0000624F">
        <w:rPr>
          <w:rFonts w:ascii="Inter" w:hAnsi="Inter"/>
          <w:b/>
          <w:bCs/>
          <w:sz w:val="21"/>
          <w:szCs w:val="21"/>
          <w:lang w:val="fr-BE"/>
        </w:rPr>
        <w:t>Inclusivité :</w:t>
      </w:r>
      <w:r w:rsidRPr="0000624F">
        <w:rPr>
          <w:rFonts w:ascii="Inter" w:hAnsi="Inter"/>
          <w:sz w:val="21"/>
          <w:szCs w:val="21"/>
          <w:lang w:val="fr-BE"/>
        </w:rPr>
        <w:t xml:space="preserve"> l’objectif met l’accent sur la nécessité pour les sociétés d’être inclusives, en veillant à ce qu’aucun groupe ne soit marginalisé ou laissé pour compte. Cela implique de s’attaquer aux obstacles systémiques qui conduisent à l’exclusion.</w:t>
      </w:r>
    </w:p>
    <w:p w14:paraId="4644D062" w14:textId="77777777" w:rsidR="0000624F" w:rsidRPr="0000624F" w:rsidRDefault="0000624F" w:rsidP="0000624F">
      <w:pPr>
        <w:spacing w:line="360" w:lineRule="auto"/>
        <w:rPr>
          <w:rFonts w:ascii="Inter" w:hAnsi="Inter"/>
          <w:sz w:val="21"/>
          <w:szCs w:val="21"/>
          <w:lang w:val="fr-BE"/>
        </w:rPr>
      </w:pPr>
      <w:r w:rsidRPr="0000624F">
        <w:rPr>
          <w:rFonts w:ascii="Inter" w:hAnsi="Inter"/>
          <w:b/>
          <w:bCs/>
          <w:sz w:val="21"/>
          <w:szCs w:val="21"/>
          <w:lang w:val="fr-BE"/>
        </w:rPr>
        <w:t>Autonomisation :</w:t>
      </w:r>
      <w:r w:rsidRPr="0000624F">
        <w:rPr>
          <w:rFonts w:ascii="Inter" w:hAnsi="Inter"/>
          <w:sz w:val="21"/>
          <w:szCs w:val="21"/>
          <w:lang w:val="fr-BE"/>
        </w:rPr>
        <w:t xml:space="preserve"> l’objectif est de donner plus de pouvoir aux individus et aux communautés, en veillant à ce qu’ils aient les mêmes chances de participer à la vie sociale, économique et politique.</w:t>
      </w:r>
    </w:p>
    <w:p w14:paraId="6A0BE2FA" w14:textId="58FB0A9B" w:rsidR="00663895" w:rsidRDefault="0000624F" w:rsidP="0000624F">
      <w:pPr>
        <w:spacing w:line="360" w:lineRule="auto"/>
        <w:rPr>
          <w:rFonts w:ascii="Inter" w:hAnsi="Inter"/>
          <w:sz w:val="21"/>
          <w:szCs w:val="21"/>
          <w:lang w:val="fr-BE"/>
        </w:rPr>
      </w:pPr>
      <w:r w:rsidRPr="0000624F">
        <w:rPr>
          <w:rFonts w:ascii="Inter" w:hAnsi="Inter"/>
          <w:b/>
          <w:bCs/>
          <w:sz w:val="21"/>
          <w:szCs w:val="21"/>
          <w:lang w:val="fr-BE"/>
        </w:rPr>
        <w:t>Égalité des chances :</w:t>
      </w:r>
      <w:r w:rsidRPr="0000624F">
        <w:rPr>
          <w:rFonts w:ascii="Inter" w:hAnsi="Inter"/>
          <w:sz w:val="21"/>
          <w:szCs w:val="21"/>
          <w:lang w:val="fr-BE"/>
        </w:rPr>
        <w:t xml:space="preserve"> l’objectif vise à garantir à tous les individus un accès égal aux ressources, aux droits et aux opportunités, ce qui est essentiel pour réduire les inégalités.</w:t>
      </w:r>
    </w:p>
    <w:p w14:paraId="01E8BECB" w14:textId="77777777" w:rsidR="0000624F" w:rsidRPr="0000624F" w:rsidRDefault="0000624F" w:rsidP="0000624F">
      <w:pPr>
        <w:spacing w:line="360" w:lineRule="auto"/>
        <w:rPr>
          <w:rFonts w:ascii="Inter" w:hAnsi="Inter"/>
          <w:b/>
          <w:bCs/>
          <w:color w:val="000000" w:themeColor="text1"/>
          <w:sz w:val="21"/>
          <w:szCs w:val="21"/>
          <w:lang w:val="fr-BE"/>
        </w:rPr>
      </w:pPr>
    </w:p>
    <w:p w14:paraId="1CF23B2E" w14:textId="046E69A5" w:rsidR="00962AB1" w:rsidRPr="00574573" w:rsidRDefault="0000624F" w:rsidP="00AB2613">
      <w:pPr>
        <w:spacing w:line="360" w:lineRule="auto"/>
        <w:rPr>
          <w:rFonts w:ascii="Inter" w:hAnsi="Inter"/>
          <w:b/>
          <w:bCs/>
          <w:color w:val="000000" w:themeColor="text1"/>
          <w:sz w:val="28"/>
          <w:szCs w:val="28"/>
          <w:lang w:val="fr-BE"/>
        </w:rPr>
      </w:pPr>
      <w:r w:rsidRPr="00574573">
        <w:rPr>
          <w:rFonts w:ascii="Inter" w:hAnsi="Inter"/>
          <w:b/>
          <w:bCs/>
          <w:color w:val="000000" w:themeColor="text1"/>
          <w:sz w:val="28"/>
          <w:szCs w:val="28"/>
          <w:lang w:val="fr-BE"/>
        </w:rPr>
        <w:t>NOTRE APPROCHE</w:t>
      </w:r>
    </w:p>
    <w:p w14:paraId="4D9611C1" w14:textId="77777777" w:rsidR="000D697A" w:rsidRPr="00574573" w:rsidRDefault="000D697A" w:rsidP="00AB2613">
      <w:pPr>
        <w:spacing w:line="360" w:lineRule="auto"/>
        <w:rPr>
          <w:rFonts w:ascii="Inter" w:hAnsi="Inter"/>
          <w:sz w:val="21"/>
          <w:szCs w:val="21"/>
          <w:lang w:val="fr-BE"/>
        </w:rPr>
      </w:pPr>
    </w:p>
    <w:p w14:paraId="7640DF2A" w14:textId="77777777" w:rsidR="00574573" w:rsidRPr="00574573" w:rsidRDefault="00574573" w:rsidP="00574573">
      <w:pPr>
        <w:spacing w:line="360" w:lineRule="auto"/>
        <w:rPr>
          <w:rFonts w:ascii="Inter" w:hAnsi="Inter"/>
          <w:sz w:val="21"/>
          <w:szCs w:val="21"/>
          <w:lang w:val="fr-BE"/>
        </w:rPr>
      </w:pPr>
      <w:r w:rsidRPr="00574573">
        <w:rPr>
          <w:rFonts w:ascii="Inter" w:hAnsi="Inter"/>
          <w:sz w:val="21"/>
          <w:szCs w:val="21"/>
          <w:lang w:val="fr-BE"/>
        </w:rPr>
        <w:t>Cette démarche globale repose sur le développement d’une culture inclusive qui permet à chacun, quelle que soit son individualité, de révéler son plein potentiel. Celle-ci repose sur le respect et l’acceptation des différences, permettant à chacun d’être lui-même sans être préjugé.</w:t>
      </w:r>
    </w:p>
    <w:p w14:paraId="31BE397B" w14:textId="77777777" w:rsidR="00574573" w:rsidRPr="00574573" w:rsidRDefault="00574573" w:rsidP="00574573">
      <w:pPr>
        <w:spacing w:line="360" w:lineRule="auto"/>
        <w:rPr>
          <w:rFonts w:ascii="Inter" w:hAnsi="Inter"/>
          <w:sz w:val="21"/>
          <w:szCs w:val="21"/>
          <w:lang w:val="fr-BE"/>
        </w:rPr>
      </w:pPr>
    </w:p>
    <w:p w14:paraId="69AFFAD3" w14:textId="77777777" w:rsidR="00574573" w:rsidRPr="00574573" w:rsidRDefault="00574573" w:rsidP="00574573">
      <w:pPr>
        <w:spacing w:line="360" w:lineRule="auto"/>
        <w:rPr>
          <w:rFonts w:ascii="Inter" w:hAnsi="Inter"/>
          <w:sz w:val="21"/>
          <w:szCs w:val="21"/>
          <w:lang w:val="fr-BE"/>
        </w:rPr>
      </w:pPr>
      <w:r w:rsidRPr="00574573">
        <w:rPr>
          <w:rFonts w:ascii="Inter" w:hAnsi="Inter"/>
          <w:sz w:val="21"/>
          <w:szCs w:val="21"/>
          <w:lang w:val="fr-BE"/>
        </w:rPr>
        <w:t>Cette culture inclusive :</w:t>
      </w:r>
    </w:p>
    <w:p w14:paraId="1F365402" w14:textId="77777777" w:rsidR="00574573" w:rsidRPr="00574573" w:rsidRDefault="00574573" w:rsidP="00574573">
      <w:pPr>
        <w:spacing w:line="360" w:lineRule="auto"/>
        <w:ind w:left="708"/>
        <w:rPr>
          <w:rFonts w:ascii="Inter" w:hAnsi="Inter"/>
          <w:sz w:val="21"/>
          <w:szCs w:val="21"/>
          <w:lang w:val="fr-BE"/>
        </w:rPr>
      </w:pPr>
      <w:r w:rsidRPr="00574573">
        <w:rPr>
          <w:rFonts w:ascii="Inter" w:hAnsi="Inter"/>
          <w:sz w:val="21"/>
          <w:szCs w:val="21"/>
          <w:lang w:val="fr-BE"/>
        </w:rPr>
        <w:t>• Implique la création des conditions de reconnaissance, de compréhension mutuelle, de confiance et d’intégrité ;</w:t>
      </w:r>
    </w:p>
    <w:p w14:paraId="0241A506" w14:textId="77777777" w:rsidR="00574573" w:rsidRPr="00574573" w:rsidRDefault="00574573" w:rsidP="00574573">
      <w:pPr>
        <w:spacing w:line="360" w:lineRule="auto"/>
        <w:ind w:left="708"/>
        <w:rPr>
          <w:rFonts w:ascii="Inter" w:hAnsi="Inter"/>
          <w:sz w:val="21"/>
          <w:szCs w:val="21"/>
          <w:lang w:val="fr-BE"/>
        </w:rPr>
      </w:pPr>
      <w:r w:rsidRPr="00574573">
        <w:rPr>
          <w:rFonts w:ascii="Inter" w:hAnsi="Inter"/>
          <w:sz w:val="21"/>
          <w:szCs w:val="21"/>
          <w:lang w:val="fr-BE"/>
        </w:rPr>
        <w:t>• Appelle à une approche transversale qui doit se refléter dans les décisions managériales et dans tous les processus de gestion du personnel ;</w:t>
      </w:r>
    </w:p>
    <w:p w14:paraId="2B6497EB" w14:textId="77777777" w:rsidR="00574573" w:rsidRPr="00574573" w:rsidRDefault="00574573" w:rsidP="00574573">
      <w:pPr>
        <w:spacing w:line="360" w:lineRule="auto"/>
        <w:ind w:left="708"/>
        <w:rPr>
          <w:rFonts w:ascii="Inter" w:hAnsi="Inter"/>
          <w:sz w:val="21"/>
          <w:szCs w:val="21"/>
          <w:lang w:val="fr-BE"/>
        </w:rPr>
      </w:pPr>
      <w:r w:rsidRPr="00574573">
        <w:rPr>
          <w:rFonts w:ascii="Inter" w:hAnsi="Inter"/>
          <w:sz w:val="21"/>
          <w:szCs w:val="21"/>
          <w:lang w:val="fr-BE"/>
        </w:rPr>
        <w:t>• S’inscrit dans une perspective de réduction des inégalités, qu’elles soient sociales, générationnelles ou territoriales ;</w:t>
      </w:r>
    </w:p>
    <w:p w14:paraId="4D24E9D0" w14:textId="77777777" w:rsidR="00574573" w:rsidRPr="00574573" w:rsidRDefault="00574573" w:rsidP="00574573">
      <w:pPr>
        <w:spacing w:line="360" w:lineRule="auto"/>
        <w:ind w:left="708"/>
        <w:rPr>
          <w:rFonts w:ascii="Inter" w:hAnsi="Inter"/>
          <w:sz w:val="21"/>
          <w:szCs w:val="21"/>
          <w:lang w:val="fr-BE"/>
        </w:rPr>
      </w:pPr>
      <w:r w:rsidRPr="00574573">
        <w:rPr>
          <w:rFonts w:ascii="Inter" w:hAnsi="Inter"/>
          <w:sz w:val="21"/>
          <w:szCs w:val="21"/>
          <w:lang w:val="fr-BE"/>
        </w:rPr>
        <w:t>• Consiste à œuvrer à la fois pour l’égalité des chances favorisant l’autonomie des populations défavorisées, et pour le maintien de l’employabilité de nos travailleurs ;</w:t>
      </w:r>
    </w:p>
    <w:p w14:paraId="1C2AC06F" w14:textId="77777777" w:rsidR="00574573" w:rsidRPr="00574573" w:rsidRDefault="00574573" w:rsidP="00574573">
      <w:pPr>
        <w:spacing w:line="360" w:lineRule="auto"/>
        <w:ind w:left="708"/>
        <w:rPr>
          <w:rFonts w:ascii="Inter" w:hAnsi="Inter"/>
          <w:sz w:val="21"/>
          <w:szCs w:val="21"/>
          <w:lang w:val="fr-BE"/>
        </w:rPr>
      </w:pPr>
      <w:r w:rsidRPr="00574573">
        <w:rPr>
          <w:rFonts w:ascii="Inter" w:hAnsi="Inter"/>
          <w:sz w:val="21"/>
          <w:szCs w:val="21"/>
          <w:lang w:val="fr-BE"/>
        </w:rPr>
        <w:t>• S’appuie sur l’accompagnement des populations défavorisées vers l’autonomie, notamment par l’éducation, la formation, l’insertion sociale et professionnelle.</w:t>
      </w:r>
    </w:p>
    <w:p w14:paraId="2F251D12" w14:textId="77777777" w:rsidR="00574573" w:rsidRPr="00574573" w:rsidRDefault="00574573" w:rsidP="00574573">
      <w:pPr>
        <w:spacing w:line="360" w:lineRule="auto"/>
        <w:rPr>
          <w:rFonts w:ascii="Inter" w:hAnsi="Inter"/>
          <w:sz w:val="21"/>
          <w:szCs w:val="21"/>
          <w:lang w:val="fr-BE"/>
        </w:rPr>
      </w:pPr>
    </w:p>
    <w:p w14:paraId="6E84EA08" w14:textId="3DD8FE9A" w:rsidR="00863559" w:rsidRPr="00574573" w:rsidRDefault="00574573" w:rsidP="00574573">
      <w:pPr>
        <w:spacing w:line="360" w:lineRule="auto"/>
        <w:rPr>
          <w:rFonts w:ascii="Inter" w:hAnsi="Inter"/>
          <w:sz w:val="21"/>
          <w:szCs w:val="21"/>
          <w:lang w:val="fr-BE"/>
        </w:rPr>
      </w:pPr>
      <w:r w:rsidRPr="00574573">
        <w:rPr>
          <w:rFonts w:ascii="Inter" w:hAnsi="Inter"/>
          <w:sz w:val="21"/>
          <w:szCs w:val="21"/>
          <w:lang w:val="fr-BE"/>
        </w:rPr>
        <w:t>Pour être efficace, le développement de cette culture inclusive nécessite l’identification des biais de diversité existants au sein de Silversquare ainsi que la participation active de tous les membres à la mise en œuvre de ses engagements ainsi que le respect de chacun.</w:t>
      </w:r>
    </w:p>
    <w:p w14:paraId="20557A24" w14:textId="77777777" w:rsidR="00914134" w:rsidRPr="00574573" w:rsidRDefault="00914134" w:rsidP="00AB2613">
      <w:pPr>
        <w:spacing w:line="360" w:lineRule="auto"/>
        <w:rPr>
          <w:rFonts w:ascii="Inter" w:hAnsi="Inter"/>
          <w:sz w:val="22"/>
          <w:szCs w:val="22"/>
          <w:lang w:val="fr-BE"/>
        </w:rPr>
      </w:pPr>
    </w:p>
    <w:p w14:paraId="30BCBADF" w14:textId="77777777" w:rsidR="00752A8A" w:rsidRDefault="00752A8A" w:rsidP="00C03289">
      <w:pPr>
        <w:spacing w:line="360" w:lineRule="auto"/>
        <w:rPr>
          <w:rFonts w:ascii="Inter" w:hAnsi="Inter"/>
          <w:b/>
          <w:bCs/>
          <w:color w:val="000000" w:themeColor="text1"/>
          <w:sz w:val="28"/>
          <w:szCs w:val="28"/>
          <w:lang w:val="fr-BE"/>
        </w:rPr>
      </w:pPr>
    </w:p>
    <w:p w14:paraId="41FF16C8" w14:textId="0FD67114" w:rsidR="00265F2B" w:rsidRPr="00E9616E" w:rsidRDefault="00CA104B" w:rsidP="00C03289">
      <w:pPr>
        <w:spacing w:line="360" w:lineRule="auto"/>
        <w:rPr>
          <w:rFonts w:ascii="Inter" w:hAnsi="Inter"/>
          <w:sz w:val="22"/>
          <w:szCs w:val="22"/>
          <w:lang w:val="fr-BE"/>
        </w:rPr>
      </w:pPr>
      <w:r w:rsidRPr="00E9616E">
        <w:rPr>
          <w:rFonts w:ascii="Inter" w:hAnsi="Inter"/>
          <w:b/>
          <w:bCs/>
          <w:color w:val="000000" w:themeColor="text1"/>
          <w:sz w:val="28"/>
          <w:szCs w:val="28"/>
          <w:lang w:val="fr-BE"/>
        </w:rPr>
        <w:t>NOS</w:t>
      </w:r>
      <w:r w:rsidR="0021037F" w:rsidRPr="00E9616E">
        <w:rPr>
          <w:rFonts w:ascii="Inter" w:hAnsi="Inter"/>
          <w:b/>
          <w:bCs/>
          <w:color w:val="000000" w:themeColor="text1"/>
          <w:sz w:val="28"/>
          <w:szCs w:val="28"/>
          <w:lang w:val="fr-BE"/>
        </w:rPr>
        <w:t xml:space="preserve"> </w:t>
      </w:r>
      <w:r w:rsidR="00AB2613" w:rsidRPr="00E9616E">
        <w:rPr>
          <w:rFonts w:ascii="Inter" w:hAnsi="Inter"/>
          <w:b/>
          <w:bCs/>
          <w:color w:val="000000" w:themeColor="text1"/>
          <w:sz w:val="28"/>
          <w:szCs w:val="28"/>
          <w:lang w:val="fr-BE"/>
        </w:rPr>
        <w:t>OBJECTI</w:t>
      </w:r>
      <w:r w:rsidRPr="00E9616E">
        <w:rPr>
          <w:rFonts w:ascii="Inter" w:hAnsi="Inter"/>
          <w:b/>
          <w:bCs/>
          <w:color w:val="000000" w:themeColor="text1"/>
          <w:sz w:val="28"/>
          <w:szCs w:val="28"/>
          <w:lang w:val="fr-BE"/>
        </w:rPr>
        <w:t>F</w:t>
      </w:r>
      <w:r w:rsidR="00AB2613" w:rsidRPr="00E9616E">
        <w:rPr>
          <w:rFonts w:ascii="Inter" w:hAnsi="Inter"/>
          <w:b/>
          <w:bCs/>
          <w:color w:val="000000" w:themeColor="text1"/>
          <w:sz w:val="28"/>
          <w:szCs w:val="28"/>
          <w:lang w:val="fr-BE"/>
        </w:rPr>
        <w:t xml:space="preserve">S </w:t>
      </w:r>
      <w:r w:rsidR="0021037F" w:rsidRPr="00E9616E">
        <w:rPr>
          <w:rFonts w:ascii="Inter" w:hAnsi="Inter"/>
          <w:b/>
          <w:bCs/>
          <w:color w:val="000000" w:themeColor="text1"/>
          <w:sz w:val="28"/>
          <w:szCs w:val="28"/>
          <w:lang w:val="fr-BE"/>
        </w:rPr>
        <w:br/>
      </w:r>
    </w:p>
    <w:p w14:paraId="1018EFF4" w14:textId="77777777" w:rsidR="00E9616E" w:rsidRPr="00E9616E" w:rsidRDefault="00E9616E" w:rsidP="00E9616E">
      <w:pPr>
        <w:spacing w:line="360" w:lineRule="auto"/>
        <w:rPr>
          <w:rFonts w:ascii="Inter" w:hAnsi="Inter"/>
          <w:b/>
          <w:bCs/>
          <w:sz w:val="21"/>
          <w:szCs w:val="21"/>
          <w:lang w:val="fr-BE"/>
        </w:rPr>
      </w:pPr>
      <w:r w:rsidRPr="00E9616E">
        <w:rPr>
          <w:rFonts w:ascii="Inter" w:hAnsi="Inter"/>
          <w:b/>
          <w:bCs/>
          <w:sz w:val="21"/>
          <w:szCs w:val="21"/>
          <w:lang w:val="fr-BE"/>
        </w:rPr>
        <w:t>Promouvoir l'égalité au sein de l'équipe</w:t>
      </w:r>
    </w:p>
    <w:p w14:paraId="27BA2A4D" w14:textId="77777777" w:rsidR="00E9616E" w:rsidRPr="00E9616E" w:rsidRDefault="00E9616E" w:rsidP="00E9616E">
      <w:pPr>
        <w:pStyle w:val="Paragraphedeliste"/>
        <w:spacing w:line="360" w:lineRule="auto"/>
        <w:rPr>
          <w:rFonts w:ascii="Inter" w:hAnsi="Inter"/>
          <w:sz w:val="21"/>
          <w:szCs w:val="21"/>
          <w:lang w:val="fr-BE"/>
        </w:rPr>
      </w:pPr>
    </w:p>
    <w:p w14:paraId="2BF58A77" w14:textId="77777777" w:rsidR="00E9616E" w:rsidRPr="00E9616E" w:rsidRDefault="00E9616E" w:rsidP="00E9616E">
      <w:pPr>
        <w:spacing w:line="360" w:lineRule="auto"/>
        <w:rPr>
          <w:rFonts w:ascii="Inter" w:hAnsi="Inter"/>
          <w:sz w:val="21"/>
          <w:szCs w:val="21"/>
          <w:lang w:val="fr-BE"/>
        </w:rPr>
      </w:pPr>
      <w:r w:rsidRPr="00E9616E">
        <w:rPr>
          <w:rFonts w:ascii="Inter" w:hAnsi="Inter"/>
          <w:sz w:val="21"/>
          <w:szCs w:val="21"/>
          <w:lang w:val="fr-BE"/>
        </w:rPr>
        <w:t>Toute pratique discriminatoire à l'égard des personnes en raison notamment de leur appartenance ethnique, de leur sexe, de leur religion, de leurs opinions politiques, de leur orientation sexuelle, de leur ascendance nationale ou de leur origine sociale porte atteinte à la cohésion collective. C'est pourquoi Silversquare s'est fixé trois objectifs pour lutter contre les discriminations tout en favorisant les compétences et l'égalité des chances :</w:t>
      </w:r>
    </w:p>
    <w:p w14:paraId="05CDBD71" w14:textId="77777777" w:rsidR="00E9616E" w:rsidRPr="00E9616E" w:rsidRDefault="00E9616E" w:rsidP="00E9616E">
      <w:pPr>
        <w:pStyle w:val="Paragraphedeliste"/>
        <w:spacing w:line="360" w:lineRule="auto"/>
        <w:rPr>
          <w:rFonts w:ascii="Inter" w:hAnsi="Inter"/>
          <w:sz w:val="21"/>
          <w:szCs w:val="21"/>
          <w:lang w:val="fr-BE"/>
        </w:rPr>
      </w:pPr>
    </w:p>
    <w:p w14:paraId="40E95318" w14:textId="77777777" w:rsidR="00E9616E" w:rsidRPr="00E9616E" w:rsidRDefault="00E9616E" w:rsidP="00E9616E">
      <w:pPr>
        <w:pStyle w:val="Paragraphedeliste"/>
        <w:spacing w:line="360" w:lineRule="auto"/>
        <w:rPr>
          <w:rFonts w:ascii="Inter" w:hAnsi="Inter"/>
          <w:sz w:val="21"/>
          <w:szCs w:val="21"/>
          <w:lang w:val="fr-BE"/>
        </w:rPr>
      </w:pPr>
      <w:r w:rsidRPr="00E9616E">
        <w:rPr>
          <w:rFonts w:ascii="Inter" w:hAnsi="Inter"/>
          <w:sz w:val="21"/>
          <w:szCs w:val="21"/>
          <w:lang w:val="fr-BE"/>
        </w:rPr>
        <w:t>• Optimiser le recrutement pour favoriser la diversité des candidatures. Cela passe notamment par la mise en œuvre de toutes les mesures pour lutter contre l'autocensure et centrer les processus de recrutement sur les compétences. Cela passe par la formation adaptée des managers et des recruteurs, et éventuellement par la signature de partenariats avec des organismes de formation ;</w:t>
      </w:r>
    </w:p>
    <w:p w14:paraId="52259EA7" w14:textId="77777777" w:rsidR="00E9616E" w:rsidRPr="00E9616E" w:rsidRDefault="00E9616E" w:rsidP="00E9616E">
      <w:pPr>
        <w:pStyle w:val="Paragraphedeliste"/>
        <w:spacing w:line="360" w:lineRule="auto"/>
        <w:rPr>
          <w:rFonts w:ascii="Inter" w:hAnsi="Inter"/>
          <w:sz w:val="21"/>
          <w:szCs w:val="21"/>
          <w:lang w:val="fr-BE"/>
        </w:rPr>
      </w:pPr>
    </w:p>
    <w:p w14:paraId="08444BD5" w14:textId="77777777" w:rsidR="00E9616E" w:rsidRPr="00E9616E" w:rsidRDefault="00E9616E" w:rsidP="00E9616E">
      <w:pPr>
        <w:pStyle w:val="Paragraphedeliste"/>
        <w:spacing w:line="360" w:lineRule="auto"/>
        <w:rPr>
          <w:rFonts w:ascii="Inter" w:hAnsi="Inter"/>
          <w:sz w:val="21"/>
          <w:szCs w:val="21"/>
          <w:lang w:val="fr-BE"/>
        </w:rPr>
      </w:pPr>
      <w:r w:rsidRPr="00E9616E">
        <w:rPr>
          <w:rFonts w:ascii="Inter" w:hAnsi="Inter"/>
          <w:sz w:val="21"/>
          <w:szCs w:val="21"/>
          <w:lang w:val="fr-BE"/>
        </w:rPr>
        <w:t>• Rémunérer équitablement, pour s'assurer qu'à compétences, ancienneté et postes égaux, les salaires respectent le principe d'équité (conformément à la Convention 100 de l'OIT sur l'égalité de rémunération). L'atteinte de cet objectif repose notamment sur la mise en œuvre effective du principe « à travail égal, salaire égal » par des mécanismes de transparence des rémunérations adaptés ;</w:t>
      </w:r>
    </w:p>
    <w:p w14:paraId="3F1DD1B7" w14:textId="77777777" w:rsidR="00E9616E" w:rsidRPr="00E9616E" w:rsidRDefault="00E9616E" w:rsidP="00E9616E">
      <w:pPr>
        <w:pStyle w:val="Paragraphedeliste"/>
        <w:spacing w:line="360" w:lineRule="auto"/>
        <w:rPr>
          <w:rFonts w:ascii="Inter" w:hAnsi="Inter"/>
          <w:sz w:val="21"/>
          <w:szCs w:val="21"/>
          <w:lang w:val="fr-BE"/>
        </w:rPr>
      </w:pPr>
    </w:p>
    <w:p w14:paraId="33B06F46" w14:textId="741023BA" w:rsidR="00E9616E" w:rsidRDefault="00E9616E" w:rsidP="00752A8A">
      <w:pPr>
        <w:pStyle w:val="Paragraphedeliste"/>
        <w:spacing w:line="360" w:lineRule="auto"/>
        <w:rPr>
          <w:rFonts w:ascii="Inter" w:hAnsi="Inter"/>
          <w:sz w:val="21"/>
          <w:szCs w:val="21"/>
          <w:lang w:val="fr-BE"/>
        </w:rPr>
      </w:pPr>
      <w:r w:rsidRPr="00E9616E">
        <w:rPr>
          <w:rFonts w:ascii="Inter" w:hAnsi="Inter"/>
          <w:sz w:val="21"/>
          <w:szCs w:val="21"/>
          <w:lang w:val="fr-BE"/>
        </w:rPr>
        <w:t>• Promouvoir équitablement pour s'assurer que l'évolution professionnelle de chacun soit en adéquation avec ses aptitudes et ses aspirations. Pour atteindre cet objectif, il faut sensibiliser tous les travailleurs à la nécessité de lutter contre les stéréotypes et intégrer le thème « non-discrimination » dans toutes les formations en management.</w:t>
      </w:r>
    </w:p>
    <w:p w14:paraId="322FB536" w14:textId="77777777" w:rsidR="00752A8A" w:rsidRDefault="00752A8A" w:rsidP="00752A8A">
      <w:pPr>
        <w:pStyle w:val="Paragraphedeliste"/>
        <w:spacing w:line="360" w:lineRule="auto"/>
        <w:rPr>
          <w:rFonts w:ascii="Inter" w:hAnsi="Inter"/>
          <w:sz w:val="21"/>
          <w:szCs w:val="21"/>
          <w:lang w:val="fr-BE"/>
        </w:rPr>
      </w:pPr>
    </w:p>
    <w:p w14:paraId="376DF17F" w14:textId="77777777" w:rsidR="00752A8A" w:rsidRPr="00752A8A" w:rsidRDefault="00752A8A" w:rsidP="00752A8A">
      <w:pPr>
        <w:pStyle w:val="Paragraphedeliste"/>
        <w:spacing w:line="360" w:lineRule="auto"/>
        <w:rPr>
          <w:rFonts w:ascii="Inter" w:hAnsi="Inter"/>
          <w:sz w:val="21"/>
          <w:szCs w:val="21"/>
          <w:lang w:val="fr-BE"/>
        </w:rPr>
      </w:pPr>
    </w:p>
    <w:p w14:paraId="5DDAF330" w14:textId="77777777" w:rsidR="00E9616E" w:rsidRDefault="00E9616E" w:rsidP="00E9616E">
      <w:pPr>
        <w:pStyle w:val="Paragraphedeliste"/>
        <w:spacing w:line="360" w:lineRule="auto"/>
        <w:rPr>
          <w:rFonts w:ascii="Inter" w:hAnsi="Inter"/>
          <w:sz w:val="21"/>
          <w:szCs w:val="21"/>
          <w:lang w:val="fr-BE"/>
        </w:rPr>
      </w:pPr>
    </w:p>
    <w:p w14:paraId="01627DD9" w14:textId="77777777" w:rsidR="00E9616E" w:rsidRPr="00E9616E" w:rsidRDefault="00E9616E" w:rsidP="00E9616E">
      <w:pPr>
        <w:spacing w:line="360" w:lineRule="auto"/>
        <w:rPr>
          <w:rFonts w:ascii="Inter" w:hAnsi="Inter"/>
          <w:sz w:val="21"/>
          <w:szCs w:val="21"/>
          <w:lang w:val="fr-BE"/>
        </w:rPr>
      </w:pPr>
    </w:p>
    <w:p w14:paraId="3B3BDF34" w14:textId="77777777" w:rsidR="00663895" w:rsidRPr="00E9616E" w:rsidRDefault="00663895" w:rsidP="00627DEF">
      <w:pPr>
        <w:pStyle w:val="Paragraphedeliste"/>
        <w:spacing w:line="360" w:lineRule="auto"/>
        <w:rPr>
          <w:rFonts w:ascii="Inter" w:hAnsi="Inter"/>
          <w:sz w:val="21"/>
          <w:szCs w:val="21"/>
          <w:lang w:val="fr-BE"/>
        </w:rPr>
      </w:pPr>
    </w:p>
    <w:p w14:paraId="16669C79" w14:textId="77777777" w:rsidR="00663895" w:rsidRPr="00E9616E" w:rsidRDefault="00663895" w:rsidP="00627DEF">
      <w:pPr>
        <w:pStyle w:val="Paragraphedeliste"/>
        <w:spacing w:line="360" w:lineRule="auto"/>
        <w:rPr>
          <w:rFonts w:ascii="Inter" w:hAnsi="Inter"/>
          <w:sz w:val="21"/>
          <w:szCs w:val="21"/>
          <w:lang w:val="fr-BE"/>
        </w:rPr>
      </w:pPr>
    </w:p>
    <w:p w14:paraId="476308B4" w14:textId="77777777" w:rsidR="00663895" w:rsidRPr="00E9616E" w:rsidRDefault="00663895" w:rsidP="00627DEF">
      <w:pPr>
        <w:pStyle w:val="Paragraphedeliste"/>
        <w:spacing w:line="360" w:lineRule="auto"/>
        <w:rPr>
          <w:rFonts w:ascii="Inter" w:hAnsi="Inter"/>
          <w:sz w:val="21"/>
          <w:szCs w:val="21"/>
          <w:lang w:val="fr-BE"/>
        </w:rPr>
      </w:pPr>
    </w:p>
    <w:p w14:paraId="02242825" w14:textId="77777777" w:rsidR="00663895" w:rsidRPr="00E9616E" w:rsidRDefault="00663895" w:rsidP="00627DEF">
      <w:pPr>
        <w:pStyle w:val="Paragraphedeliste"/>
        <w:spacing w:line="360" w:lineRule="auto"/>
        <w:rPr>
          <w:rFonts w:ascii="Inter" w:hAnsi="Inter"/>
          <w:sz w:val="21"/>
          <w:szCs w:val="21"/>
          <w:lang w:val="fr-BE"/>
        </w:rPr>
      </w:pPr>
    </w:p>
    <w:p w14:paraId="55906E6F" w14:textId="77777777" w:rsidR="004434AE" w:rsidRPr="004434AE" w:rsidRDefault="004434AE" w:rsidP="004434AE">
      <w:pPr>
        <w:spacing w:line="360" w:lineRule="auto"/>
        <w:rPr>
          <w:rFonts w:ascii="Inter" w:hAnsi="Inter"/>
          <w:b/>
          <w:bCs/>
          <w:sz w:val="21"/>
          <w:szCs w:val="21"/>
          <w:lang w:val="fr-BE"/>
        </w:rPr>
      </w:pPr>
      <w:r w:rsidRPr="004434AE">
        <w:rPr>
          <w:rFonts w:ascii="Inter" w:hAnsi="Inter"/>
          <w:b/>
          <w:bCs/>
          <w:sz w:val="21"/>
          <w:szCs w:val="21"/>
          <w:lang w:val="fr-BE"/>
        </w:rPr>
        <w:t>Promouvoir la non-discrimination au sein des membres</w:t>
      </w:r>
    </w:p>
    <w:p w14:paraId="20E98EDD" w14:textId="77777777" w:rsidR="004434AE" w:rsidRPr="004434AE" w:rsidRDefault="004434AE" w:rsidP="004434AE">
      <w:pPr>
        <w:spacing w:line="360" w:lineRule="auto"/>
        <w:rPr>
          <w:rFonts w:ascii="Inter" w:hAnsi="Inter"/>
          <w:sz w:val="21"/>
          <w:szCs w:val="21"/>
          <w:lang w:val="fr-BE"/>
        </w:rPr>
      </w:pPr>
    </w:p>
    <w:p w14:paraId="3B1A7566" w14:textId="77777777" w:rsidR="004434AE" w:rsidRPr="004434AE" w:rsidRDefault="004434AE" w:rsidP="004434AE">
      <w:pPr>
        <w:spacing w:line="360" w:lineRule="auto"/>
        <w:rPr>
          <w:rFonts w:ascii="Inter" w:hAnsi="Inter"/>
          <w:sz w:val="21"/>
          <w:szCs w:val="21"/>
          <w:lang w:val="fr-BE"/>
        </w:rPr>
      </w:pPr>
      <w:r w:rsidRPr="004434AE">
        <w:rPr>
          <w:rFonts w:ascii="Inter" w:hAnsi="Inter"/>
          <w:sz w:val="21"/>
          <w:szCs w:val="21"/>
          <w:lang w:val="fr-BE"/>
        </w:rPr>
        <w:t>Toute pratique discriminatoire à l’égard de personnes en raison de leur appartenance ethnique, de leur sexe, de leur religion, de leurs opinions politiques, de leur orientation sexuelle, de leur origine nationale ou sociale porte atteinte à la cohésion collective. C’est pourquoi Silversquare invite ses membres à :</w:t>
      </w:r>
    </w:p>
    <w:p w14:paraId="01169DFB" w14:textId="77777777" w:rsidR="004434AE" w:rsidRPr="004434AE" w:rsidRDefault="004434AE" w:rsidP="004434AE">
      <w:pPr>
        <w:spacing w:line="360" w:lineRule="auto"/>
        <w:rPr>
          <w:rFonts w:ascii="Inter" w:hAnsi="Inter"/>
          <w:sz w:val="21"/>
          <w:szCs w:val="21"/>
          <w:lang w:val="fr-BE"/>
        </w:rPr>
      </w:pPr>
    </w:p>
    <w:p w14:paraId="5BB74414" w14:textId="2B5B055C" w:rsidR="004434AE" w:rsidRPr="004434AE" w:rsidRDefault="004434AE" w:rsidP="00B02122">
      <w:pPr>
        <w:spacing w:line="360" w:lineRule="auto"/>
        <w:rPr>
          <w:rFonts w:ascii="Inter" w:hAnsi="Inter"/>
          <w:sz w:val="21"/>
          <w:szCs w:val="21"/>
          <w:lang w:val="fr-BE"/>
        </w:rPr>
      </w:pPr>
      <w:r w:rsidRPr="004434AE">
        <w:rPr>
          <w:rFonts w:ascii="Inter" w:hAnsi="Inter"/>
          <w:sz w:val="21"/>
          <w:szCs w:val="21"/>
          <w:lang w:val="fr-BE"/>
        </w:rPr>
        <w:t>Si vous êtes témoin ou victime d’un comportement qui viole nos principes de non-discrimination, nous vous encourageons vivement à contacter immédiatement notre responsable de la diversité et de l’inclusion. Vos commentaires sont essentiels pour nous aider à maintenir un environnement respectueux et équitable pour tous. Soyez assuré que vos préoccupations seront traitées avec la plus grande confidentialité et le plus grand sérieux.</w:t>
      </w:r>
    </w:p>
    <w:p w14:paraId="20BB9F51" w14:textId="74525C51" w:rsidR="004434AE" w:rsidRPr="00B23B42" w:rsidRDefault="00B23B42" w:rsidP="00B23B42">
      <w:pPr>
        <w:spacing w:line="360" w:lineRule="auto"/>
        <w:ind w:left="708"/>
        <w:rPr>
          <w:rFonts w:ascii="Inter" w:hAnsi="Inter"/>
          <w:sz w:val="21"/>
          <w:szCs w:val="21"/>
          <w:lang w:val="fr-BE"/>
        </w:rPr>
      </w:pPr>
      <w:r>
        <w:rPr>
          <w:rFonts w:ascii="Inter" w:hAnsi="Inter"/>
          <w:sz w:val="21"/>
          <w:szCs w:val="21"/>
          <w:lang w:val="fr-BE"/>
        </w:rPr>
        <w:br/>
        <w:t xml:space="preserve">-&gt; </w:t>
      </w:r>
      <w:r w:rsidR="004434AE" w:rsidRPr="00B23B42">
        <w:rPr>
          <w:rFonts w:ascii="Inter" w:hAnsi="Inter"/>
          <w:sz w:val="21"/>
          <w:szCs w:val="21"/>
          <w:lang w:val="fr-BE"/>
        </w:rPr>
        <w:t>diversity@silversquare.eu</w:t>
      </w:r>
    </w:p>
    <w:p w14:paraId="58DBA284" w14:textId="77777777" w:rsidR="004434AE" w:rsidRPr="00B23B42" w:rsidRDefault="004434AE" w:rsidP="004434AE">
      <w:pPr>
        <w:spacing w:line="360" w:lineRule="auto"/>
        <w:rPr>
          <w:rFonts w:ascii="Inter" w:hAnsi="Inter"/>
          <w:sz w:val="21"/>
          <w:szCs w:val="21"/>
          <w:lang w:val="fr-BE"/>
        </w:rPr>
      </w:pPr>
    </w:p>
    <w:p w14:paraId="7CF695B7" w14:textId="77777777" w:rsidR="004434AE" w:rsidRPr="00B23B42" w:rsidRDefault="004434AE" w:rsidP="004434AE">
      <w:pPr>
        <w:spacing w:line="360" w:lineRule="auto"/>
        <w:rPr>
          <w:rFonts w:ascii="Inter" w:hAnsi="Inter"/>
          <w:b/>
          <w:bCs/>
          <w:sz w:val="21"/>
          <w:szCs w:val="21"/>
          <w:lang w:val="fr-BE"/>
        </w:rPr>
      </w:pPr>
      <w:r w:rsidRPr="00B23B42">
        <w:rPr>
          <w:rFonts w:ascii="Inter" w:hAnsi="Inter"/>
          <w:b/>
          <w:bCs/>
          <w:sz w:val="21"/>
          <w:szCs w:val="21"/>
          <w:lang w:val="fr-BE"/>
        </w:rPr>
        <w:t>Maintenir l’inclusion dans nos événements</w:t>
      </w:r>
    </w:p>
    <w:p w14:paraId="1ADA7FAC" w14:textId="77777777" w:rsidR="004434AE" w:rsidRPr="00B23B42" w:rsidRDefault="004434AE" w:rsidP="004434AE">
      <w:pPr>
        <w:spacing w:line="360" w:lineRule="auto"/>
        <w:rPr>
          <w:rFonts w:ascii="Inter" w:hAnsi="Inter"/>
          <w:sz w:val="21"/>
          <w:szCs w:val="21"/>
          <w:lang w:val="fr-BE"/>
        </w:rPr>
      </w:pPr>
    </w:p>
    <w:p w14:paraId="606E93A6" w14:textId="4B60BC6E" w:rsidR="00663895" w:rsidRPr="00B23B42" w:rsidRDefault="004434AE" w:rsidP="004434AE">
      <w:pPr>
        <w:spacing w:line="360" w:lineRule="auto"/>
        <w:rPr>
          <w:rFonts w:ascii="Inter" w:hAnsi="Inter"/>
          <w:sz w:val="21"/>
          <w:szCs w:val="21"/>
          <w:lang w:val="fr-BE"/>
        </w:rPr>
      </w:pPr>
      <w:r w:rsidRPr="00B23B42">
        <w:rPr>
          <w:rFonts w:ascii="Inter" w:hAnsi="Inter"/>
          <w:sz w:val="21"/>
          <w:szCs w:val="21"/>
          <w:lang w:val="fr-BE"/>
        </w:rPr>
        <w:t>Nous nous engageons à respecter les principes de non-discrimination dans tous les aspects de notre espace de coworking, y compris les événements que nous organisons. Nous veillerons à ce que nos intervenants et partenaires reflètent la diversité que nous valorisons tant. Ce faisant, nous visons à créer des événements inclusifs qui représentent et respectent les différentes perspectives au sein de notre communauté.</w:t>
      </w:r>
    </w:p>
    <w:sectPr w:rsidR="00663895" w:rsidRPr="00B23B42" w:rsidSect="00B123E8">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5B5F" w14:textId="77777777" w:rsidR="00527E67" w:rsidRPr="00E13A61" w:rsidRDefault="00527E67" w:rsidP="008E79C4">
      <w:r w:rsidRPr="00E13A61">
        <w:separator/>
      </w:r>
    </w:p>
  </w:endnote>
  <w:endnote w:type="continuationSeparator" w:id="0">
    <w:p w14:paraId="78E6F20F" w14:textId="77777777" w:rsidR="00527E67" w:rsidRPr="00E13A61" w:rsidRDefault="00527E67" w:rsidP="008E79C4">
      <w:r w:rsidRPr="00E13A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479364"/>
      <w:docPartObj>
        <w:docPartGallery w:val="Page Numbers (Bottom of Page)"/>
        <w:docPartUnique/>
      </w:docPartObj>
    </w:sdtPr>
    <w:sdtContent>
      <w:p w14:paraId="788DC76E" w14:textId="5339E583" w:rsidR="00BD2D92" w:rsidRPr="00E13A61" w:rsidRDefault="00BD2D92" w:rsidP="00A35157">
        <w:pPr>
          <w:pStyle w:val="Pieddepage"/>
          <w:jc w:val="right"/>
        </w:pPr>
        <w:r w:rsidRPr="00E13A61">
          <w:fldChar w:fldCharType="begin"/>
        </w:r>
        <w:r w:rsidRPr="00E13A61">
          <w:instrText>PAGE   \* MERGEFORMAT</w:instrText>
        </w:r>
        <w:r w:rsidRPr="00E13A61">
          <w:fldChar w:fldCharType="separate"/>
        </w:r>
        <w:r w:rsidRPr="00E13A61">
          <w:t>2</w:t>
        </w:r>
        <w:r w:rsidRPr="00E13A61">
          <w:fldChar w:fldCharType="end"/>
        </w:r>
      </w:p>
    </w:sdtContent>
  </w:sdt>
  <w:p w14:paraId="79B2656C" w14:textId="361A75BC" w:rsidR="00256AAE" w:rsidRPr="00E13A61" w:rsidRDefault="00256AAE" w:rsidP="00C44A6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0199" w14:textId="77777777" w:rsidR="00527E67" w:rsidRPr="00E13A61" w:rsidRDefault="00527E67" w:rsidP="008E79C4">
      <w:r w:rsidRPr="00E13A61">
        <w:separator/>
      </w:r>
    </w:p>
  </w:footnote>
  <w:footnote w:type="continuationSeparator" w:id="0">
    <w:p w14:paraId="3ACFB791" w14:textId="77777777" w:rsidR="00527E67" w:rsidRPr="00E13A61" w:rsidRDefault="00527E67" w:rsidP="008E79C4">
      <w:r w:rsidRPr="00E13A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4C69" w14:textId="3CF2823D" w:rsidR="008E79C4" w:rsidRDefault="00B123E8" w:rsidP="00DC7B5C">
    <w:pPr>
      <w:pStyle w:val="En-tte"/>
      <w:tabs>
        <w:tab w:val="clear" w:pos="4536"/>
      </w:tabs>
      <w:rPr>
        <w:rFonts w:ascii="Helvetica" w:hAnsi="Helvetica"/>
        <w:color w:val="000000" w:themeColor="text1"/>
      </w:rPr>
    </w:pPr>
    <w:r w:rsidRPr="00E13A61">
      <w:rPr>
        <w:color w:val="000000" w:themeColor="text1"/>
      </w:rPr>
      <w:tab/>
    </w:r>
  </w:p>
  <w:p w14:paraId="2A42793F" w14:textId="77777777" w:rsidR="00DC7B5C" w:rsidRDefault="00DC7B5C" w:rsidP="00EA47A2">
    <w:pPr>
      <w:pStyle w:val="En-tte"/>
      <w:tabs>
        <w:tab w:val="clear" w:pos="4536"/>
      </w:tabs>
      <w:jc w:val="right"/>
      <w:rPr>
        <w:rFonts w:ascii="Helvetica" w:hAnsi="Helvetica"/>
        <w:color w:val="000000" w:themeColor="text1"/>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6"/>
      <w:gridCol w:w="5235"/>
      <w:gridCol w:w="2929"/>
    </w:tblGrid>
    <w:tr w:rsidR="00DC7B5C" w14:paraId="7D95408B" w14:textId="77777777" w:rsidTr="00DC7B5C">
      <w:tc>
        <w:tcPr>
          <w:tcW w:w="896" w:type="dxa"/>
          <w:vAlign w:val="center"/>
        </w:tcPr>
        <w:p w14:paraId="5F35AB32" w14:textId="66202866" w:rsidR="00DC7B5C" w:rsidRDefault="00DC7B5C" w:rsidP="00DC7B5C">
          <w:pPr>
            <w:pStyle w:val="En-tte"/>
            <w:tabs>
              <w:tab w:val="clear" w:pos="4536"/>
            </w:tabs>
            <w:jc w:val="right"/>
            <w:rPr>
              <w:rFonts w:ascii="Helvetica" w:hAnsi="Helvetica"/>
            </w:rPr>
          </w:pPr>
          <w:r>
            <w:rPr>
              <w:noProof/>
            </w:rPr>
            <w:drawing>
              <wp:inline distT="0" distB="0" distL="0" distR="0" wp14:anchorId="7ABACB7C" wp14:editId="6B1D4C9B">
                <wp:extent cx="431180" cy="431180"/>
                <wp:effectExtent l="0" t="0" r="635" b="635"/>
                <wp:docPr id="811861127" name="Image 3" descr="Objectif de développement durable no 10 des Nations uni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jectif de développement durable no 10 des Nations unies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220" cy="447220"/>
                        </a:xfrm>
                        <a:prstGeom prst="rect">
                          <a:avLst/>
                        </a:prstGeom>
                        <a:noFill/>
                        <a:ln>
                          <a:noFill/>
                        </a:ln>
                      </pic:spPr>
                    </pic:pic>
                  </a:graphicData>
                </a:graphic>
              </wp:inline>
            </w:drawing>
          </w:r>
        </w:p>
      </w:tc>
      <w:tc>
        <w:tcPr>
          <w:tcW w:w="5235" w:type="dxa"/>
          <w:vAlign w:val="center"/>
        </w:tcPr>
        <w:p w14:paraId="28F5932E" w14:textId="654B31B1" w:rsidR="00DC7B5C" w:rsidRDefault="00DC7B5C" w:rsidP="00DC7B5C">
          <w:pPr>
            <w:pStyle w:val="En-tte"/>
            <w:tabs>
              <w:tab w:val="clear" w:pos="4536"/>
            </w:tabs>
            <w:rPr>
              <w:rFonts w:ascii="Helvetica" w:hAnsi="Helvetica"/>
            </w:rPr>
          </w:pPr>
          <w:r w:rsidRPr="006828DD">
            <w:rPr>
              <w:color w:val="000000" w:themeColor="text1"/>
            </w:rPr>
            <w:t xml:space="preserve"> </w:t>
          </w:r>
          <w:r w:rsidRPr="006828DD">
            <w:rPr>
              <w:noProof/>
              <w:color w:val="000000" w:themeColor="text1"/>
            </w:rPr>
            <w:drawing>
              <wp:inline distT="0" distB="0" distL="0" distR="0" wp14:anchorId="3279EC77" wp14:editId="59F8FFAE">
                <wp:extent cx="535259" cy="397348"/>
                <wp:effectExtent l="0" t="0" r="0" b="0"/>
                <wp:docPr id="2" name="Picture 1">
                  <a:extLst xmlns:a="http://schemas.openxmlformats.org/drawingml/2006/main">
                    <a:ext uri="{FF2B5EF4-FFF2-40B4-BE49-F238E27FC236}">
                      <a16:creationId xmlns:a16="http://schemas.microsoft.com/office/drawing/2014/main" id="{4E40770B-6B36-614E-ECA7-394A804992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40770B-6B36-614E-ECA7-394A8049923B}"/>
                            </a:ext>
                          </a:extLst>
                        </pic:cNvPr>
                        <pic:cNvPicPr>
                          <a:picLocks noChangeAspect="1"/>
                        </pic:cNvPicPr>
                      </pic:nvPicPr>
                      <pic:blipFill>
                        <a:blip r:embed="rId2"/>
                        <a:stretch>
                          <a:fillRect/>
                        </a:stretch>
                      </pic:blipFill>
                      <pic:spPr>
                        <a:xfrm>
                          <a:off x="0" y="0"/>
                          <a:ext cx="560856" cy="416350"/>
                        </a:xfrm>
                        <a:prstGeom prst="rect">
                          <a:avLst/>
                        </a:prstGeom>
                      </pic:spPr>
                    </pic:pic>
                  </a:graphicData>
                </a:graphic>
              </wp:inline>
            </w:drawing>
          </w:r>
        </w:p>
      </w:tc>
      <w:tc>
        <w:tcPr>
          <w:tcW w:w="2929" w:type="dxa"/>
          <w:vAlign w:val="center"/>
        </w:tcPr>
        <w:p w14:paraId="16349FCA" w14:textId="77777777" w:rsidR="00DC7B5C" w:rsidRPr="00E13A61" w:rsidRDefault="00DC7B5C" w:rsidP="00DC7B5C">
          <w:pPr>
            <w:pStyle w:val="En-tte"/>
            <w:tabs>
              <w:tab w:val="clear" w:pos="4536"/>
            </w:tabs>
            <w:jc w:val="right"/>
            <w:rPr>
              <w:rFonts w:ascii="Helvetica" w:hAnsi="Helvetica"/>
              <w:color w:val="000000" w:themeColor="text1"/>
            </w:rPr>
          </w:pPr>
          <w:r w:rsidRPr="00E13A61">
            <w:rPr>
              <w:rFonts w:ascii="Helvetica" w:hAnsi="Helvetica"/>
              <w:color w:val="000000" w:themeColor="text1"/>
            </w:rPr>
            <w:t>DIVERSITY AND</w:t>
          </w:r>
        </w:p>
        <w:p w14:paraId="701C0268" w14:textId="65180036" w:rsidR="00DC7B5C" w:rsidRPr="00DC7B5C" w:rsidRDefault="00DC7B5C" w:rsidP="00DC7B5C">
          <w:pPr>
            <w:pStyle w:val="En-tte"/>
            <w:tabs>
              <w:tab w:val="clear" w:pos="4536"/>
            </w:tabs>
            <w:jc w:val="right"/>
            <w:rPr>
              <w:rFonts w:ascii="Helvetica" w:hAnsi="Helvetica"/>
              <w:color w:val="000000" w:themeColor="text1"/>
            </w:rPr>
          </w:pPr>
          <w:r w:rsidRPr="00E13A61">
            <w:rPr>
              <w:rFonts w:ascii="Helvetica" w:hAnsi="Helvetica"/>
              <w:color w:val="000000" w:themeColor="text1"/>
            </w:rPr>
            <w:t>INCLUSION CHARTER</w:t>
          </w:r>
        </w:p>
      </w:tc>
    </w:tr>
  </w:tbl>
  <w:p w14:paraId="4A226FF9" w14:textId="77777777" w:rsidR="00DC7B5C" w:rsidRPr="00E13A61" w:rsidRDefault="00DC7B5C" w:rsidP="00EA47A2">
    <w:pPr>
      <w:pStyle w:val="En-tte"/>
      <w:tabs>
        <w:tab w:val="clear" w:pos="4536"/>
      </w:tabs>
      <w:jc w:val="right"/>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957"/>
    <w:multiLevelType w:val="multilevel"/>
    <w:tmpl w:val="E2A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934BC"/>
    <w:multiLevelType w:val="multilevel"/>
    <w:tmpl w:val="A60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10738"/>
    <w:multiLevelType w:val="multilevel"/>
    <w:tmpl w:val="5F4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F6D37"/>
    <w:multiLevelType w:val="hybridMultilevel"/>
    <w:tmpl w:val="28548350"/>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B793910"/>
    <w:multiLevelType w:val="hybridMultilevel"/>
    <w:tmpl w:val="D9F4FE10"/>
    <w:lvl w:ilvl="0" w:tplc="1D8014D0">
      <w:numFmt w:val="bullet"/>
      <w:lvlText w:val="•"/>
      <w:lvlJc w:val="left"/>
      <w:pPr>
        <w:ind w:left="1080" w:hanging="360"/>
      </w:pPr>
      <w:rPr>
        <w:rFonts w:ascii="Helvetica Neue Light" w:eastAsiaTheme="minorHAnsi" w:hAnsi="Helvetica Neue Light"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253FC9"/>
    <w:multiLevelType w:val="hybridMultilevel"/>
    <w:tmpl w:val="DCA4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85D10"/>
    <w:multiLevelType w:val="multilevel"/>
    <w:tmpl w:val="FD8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130B3"/>
    <w:multiLevelType w:val="multilevel"/>
    <w:tmpl w:val="F18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94CCA"/>
    <w:multiLevelType w:val="multilevel"/>
    <w:tmpl w:val="5F18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53018"/>
    <w:multiLevelType w:val="hybridMultilevel"/>
    <w:tmpl w:val="DB9EFE1A"/>
    <w:lvl w:ilvl="0" w:tplc="E196E454">
      <w:start w:val="1"/>
      <w:numFmt w:val="decimal"/>
      <w:lvlText w:val="%1."/>
      <w:lvlJc w:val="left"/>
      <w:pPr>
        <w:ind w:left="720" w:hanging="360"/>
      </w:pPr>
      <w:rPr>
        <w:rFonts w:hint="default"/>
        <w:color w:val="7030A0"/>
        <w:lang w:val="fr-C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4C041D"/>
    <w:multiLevelType w:val="multilevel"/>
    <w:tmpl w:val="F45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06900"/>
    <w:multiLevelType w:val="multilevel"/>
    <w:tmpl w:val="01F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96B80"/>
    <w:multiLevelType w:val="multilevel"/>
    <w:tmpl w:val="B48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F755E"/>
    <w:multiLevelType w:val="hybridMultilevel"/>
    <w:tmpl w:val="DA9C22E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23301FC"/>
    <w:multiLevelType w:val="multilevel"/>
    <w:tmpl w:val="896A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F7171"/>
    <w:multiLevelType w:val="hybridMultilevel"/>
    <w:tmpl w:val="AC442A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71F5CCC"/>
    <w:multiLevelType w:val="multilevel"/>
    <w:tmpl w:val="7D5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E6565"/>
    <w:multiLevelType w:val="hybridMultilevel"/>
    <w:tmpl w:val="B6FC6FFA"/>
    <w:lvl w:ilvl="0" w:tplc="08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00A7A3C"/>
    <w:multiLevelType w:val="hybridMultilevel"/>
    <w:tmpl w:val="41581C2A"/>
    <w:lvl w:ilvl="0" w:tplc="1D8014D0">
      <w:numFmt w:val="bullet"/>
      <w:lvlText w:val="•"/>
      <w:lvlJc w:val="left"/>
      <w:pPr>
        <w:ind w:left="1068" w:hanging="360"/>
      </w:pPr>
      <w:rPr>
        <w:rFonts w:ascii="Helvetica Neue Light" w:eastAsiaTheme="minorHAnsi" w:hAnsi="Helvetica Neue Light" w:cstheme="maj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2FA298C"/>
    <w:multiLevelType w:val="hybridMultilevel"/>
    <w:tmpl w:val="F11209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54D5299"/>
    <w:multiLevelType w:val="hybridMultilevel"/>
    <w:tmpl w:val="1E483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AF3A4B"/>
    <w:multiLevelType w:val="hybridMultilevel"/>
    <w:tmpl w:val="73D4FB24"/>
    <w:lvl w:ilvl="0" w:tplc="0A1C5626">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976508"/>
    <w:multiLevelType w:val="multilevel"/>
    <w:tmpl w:val="6062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3A7A7B"/>
    <w:multiLevelType w:val="multilevel"/>
    <w:tmpl w:val="3088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13B7B"/>
    <w:multiLevelType w:val="multilevel"/>
    <w:tmpl w:val="3A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0D2BCA"/>
    <w:multiLevelType w:val="multilevel"/>
    <w:tmpl w:val="29E2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96626"/>
    <w:multiLevelType w:val="hybridMultilevel"/>
    <w:tmpl w:val="724420D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6B9D3760"/>
    <w:multiLevelType w:val="hybridMultilevel"/>
    <w:tmpl w:val="3932860E"/>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D2F0285"/>
    <w:multiLevelType w:val="hybridMultilevel"/>
    <w:tmpl w:val="B204F97A"/>
    <w:lvl w:ilvl="0" w:tplc="1D8014D0">
      <w:numFmt w:val="bullet"/>
      <w:lvlText w:val="•"/>
      <w:lvlJc w:val="left"/>
      <w:pPr>
        <w:ind w:left="720" w:hanging="360"/>
      </w:pPr>
      <w:rPr>
        <w:rFonts w:ascii="Helvetica Neue Light" w:eastAsiaTheme="minorHAnsi" w:hAnsi="Helvetica Neue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93AF9"/>
    <w:multiLevelType w:val="hybridMultilevel"/>
    <w:tmpl w:val="31D4EBD4"/>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732C2A94"/>
    <w:multiLevelType w:val="hybridMultilevel"/>
    <w:tmpl w:val="8D1AA1F0"/>
    <w:lvl w:ilvl="0" w:tplc="A49C88A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D01CD3"/>
    <w:multiLevelType w:val="multilevel"/>
    <w:tmpl w:val="E5F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665EE9"/>
    <w:multiLevelType w:val="hybridMultilevel"/>
    <w:tmpl w:val="4B52EFA2"/>
    <w:lvl w:ilvl="0" w:tplc="1D8014D0">
      <w:numFmt w:val="bullet"/>
      <w:lvlText w:val="•"/>
      <w:lvlJc w:val="left"/>
      <w:pPr>
        <w:ind w:left="1068" w:hanging="360"/>
      </w:pPr>
      <w:rPr>
        <w:rFonts w:ascii="Helvetica Neue Light" w:eastAsiaTheme="minorHAnsi" w:hAnsi="Helvetica Neue Light" w:cstheme="maj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06518464">
    <w:abstractNumId w:val="21"/>
  </w:num>
  <w:num w:numId="2" w16cid:durableId="839613261">
    <w:abstractNumId w:val="19"/>
  </w:num>
  <w:num w:numId="3" w16cid:durableId="277612199">
    <w:abstractNumId w:val="23"/>
  </w:num>
  <w:num w:numId="4" w16cid:durableId="1703482764">
    <w:abstractNumId w:val="7"/>
  </w:num>
  <w:num w:numId="5" w16cid:durableId="1224875943">
    <w:abstractNumId w:val="11"/>
  </w:num>
  <w:num w:numId="6" w16cid:durableId="210072110">
    <w:abstractNumId w:val="8"/>
  </w:num>
  <w:num w:numId="7" w16cid:durableId="830367343">
    <w:abstractNumId w:val="14"/>
  </w:num>
  <w:num w:numId="8" w16cid:durableId="850532154">
    <w:abstractNumId w:val="9"/>
  </w:num>
  <w:num w:numId="9" w16cid:durableId="1007100089">
    <w:abstractNumId w:val="4"/>
  </w:num>
  <w:num w:numId="10" w16cid:durableId="1794640822">
    <w:abstractNumId w:val="28"/>
  </w:num>
  <w:num w:numId="11" w16cid:durableId="1477603527">
    <w:abstractNumId w:val="18"/>
  </w:num>
  <w:num w:numId="12" w16cid:durableId="176231951">
    <w:abstractNumId w:val="32"/>
  </w:num>
  <w:num w:numId="13" w16cid:durableId="961689986">
    <w:abstractNumId w:val="26"/>
  </w:num>
  <w:num w:numId="14" w16cid:durableId="313028824">
    <w:abstractNumId w:val="17"/>
  </w:num>
  <w:num w:numId="15" w16cid:durableId="122118751">
    <w:abstractNumId w:val="2"/>
  </w:num>
  <w:num w:numId="16" w16cid:durableId="838158360">
    <w:abstractNumId w:val="31"/>
  </w:num>
  <w:num w:numId="17" w16cid:durableId="826898103">
    <w:abstractNumId w:val="0"/>
  </w:num>
  <w:num w:numId="18" w16cid:durableId="1195077739">
    <w:abstractNumId w:val="12"/>
  </w:num>
  <w:num w:numId="19" w16cid:durableId="467403928">
    <w:abstractNumId w:val="30"/>
  </w:num>
  <w:num w:numId="20" w16cid:durableId="666829894">
    <w:abstractNumId w:val="13"/>
  </w:num>
  <w:num w:numId="21" w16cid:durableId="2135906690">
    <w:abstractNumId w:val="25"/>
  </w:num>
  <w:num w:numId="22" w16cid:durableId="359478866">
    <w:abstractNumId w:val="10"/>
  </w:num>
  <w:num w:numId="23" w16cid:durableId="1430396695">
    <w:abstractNumId w:val="1"/>
  </w:num>
  <w:num w:numId="24" w16cid:durableId="483014306">
    <w:abstractNumId w:val="16"/>
  </w:num>
  <w:num w:numId="25" w16cid:durableId="1771706077">
    <w:abstractNumId w:val="6"/>
  </w:num>
  <w:num w:numId="26" w16cid:durableId="1382364700">
    <w:abstractNumId w:val="24"/>
  </w:num>
  <w:num w:numId="27" w16cid:durableId="135146658">
    <w:abstractNumId w:val="29"/>
  </w:num>
  <w:num w:numId="28" w16cid:durableId="1128624241">
    <w:abstractNumId w:val="27"/>
  </w:num>
  <w:num w:numId="29" w16cid:durableId="1154762056">
    <w:abstractNumId w:val="3"/>
  </w:num>
  <w:num w:numId="30" w16cid:durableId="500657277">
    <w:abstractNumId w:val="22"/>
  </w:num>
  <w:num w:numId="31" w16cid:durableId="1112818103">
    <w:abstractNumId w:val="20"/>
  </w:num>
  <w:num w:numId="32" w16cid:durableId="694766770">
    <w:abstractNumId w:val="5"/>
  </w:num>
  <w:num w:numId="33" w16cid:durableId="1228343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13"/>
    <w:rsid w:val="0000624F"/>
    <w:rsid w:val="000423EE"/>
    <w:rsid w:val="00043FF1"/>
    <w:rsid w:val="00047BEB"/>
    <w:rsid w:val="00050EEE"/>
    <w:rsid w:val="00053501"/>
    <w:rsid w:val="000614E0"/>
    <w:rsid w:val="00061F6A"/>
    <w:rsid w:val="00074899"/>
    <w:rsid w:val="00080DE4"/>
    <w:rsid w:val="0008372D"/>
    <w:rsid w:val="000A368E"/>
    <w:rsid w:val="000B7C47"/>
    <w:rsid w:val="000C0F0C"/>
    <w:rsid w:val="000C35BC"/>
    <w:rsid w:val="000D5CD1"/>
    <w:rsid w:val="000D697A"/>
    <w:rsid w:val="000E553A"/>
    <w:rsid w:val="000E692E"/>
    <w:rsid w:val="000F2C83"/>
    <w:rsid w:val="0010042D"/>
    <w:rsid w:val="0010620C"/>
    <w:rsid w:val="0013091D"/>
    <w:rsid w:val="001372B2"/>
    <w:rsid w:val="001552C8"/>
    <w:rsid w:val="00162C04"/>
    <w:rsid w:val="0016689C"/>
    <w:rsid w:val="00173A91"/>
    <w:rsid w:val="0017505F"/>
    <w:rsid w:val="00183C07"/>
    <w:rsid w:val="00197549"/>
    <w:rsid w:val="001B6195"/>
    <w:rsid w:val="001C643C"/>
    <w:rsid w:val="001D4A1B"/>
    <w:rsid w:val="001F6914"/>
    <w:rsid w:val="001F777B"/>
    <w:rsid w:val="002072F2"/>
    <w:rsid w:val="0021037F"/>
    <w:rsid w:val="0021308E"/>
    <w:rsid w:val="002140CF"/>
    <w:rsid w:val="00215963"/>
    <w:rsid w:val="0022451B"/>
    <w:rsid w:val="00234632"/>
    <w:rsid w:val="00256AAE"/>
    <w:rsid w:val="00265F2B"/>
    <w:rsid w:val="002674EE"/>
    <w:rsid w:val="00273381"/>
    <w:rsid w:val="00297513"/>
    <w:rsid w:val="002C0628"/>
    <w:rsid w:val="002C1F2A"/>
    <w:rsid w:val="002C663D"/>
    <w:rsid w:val="002D7A33"/>
    <w:rsid w:val="002E3F85"/>
    <w:rsid w:val="002E7CF6"/>
    <w:rsid w:val="002F332C"/>
    <w:rsid w:val="00300F6E"/>
    <w:rsid w:val="00302010"/>
    <w:rsid w:val="0031439E"/>
    <w:rsid w:val="0032780D"/>
    <w:rsid w:val="00336A26"/>
    <w:rsid w:val="00344206"/>
    <w:rsid w:val="00383F3D"/>
    <w:rsid w:val="00384C68"/>
    <w:rsid w:val="003867B8"/>
    <w:rsid w:val="00390A04"/>
    <w:rsid w:val="003A2FD8"/>
    <w:rsid w:val="003A4A4C"/>
    <w:rsid w:val="003B0FF4"/>
    <w:rsid w:val="003B18FB"/>
    <w:rsid w:val="003C4303"/>
    <w:rsid w:val="003C60BB"/>
    <w:rsid w:val="003D36CF"/>
    <w:rsid w:val="003E11BB"/>
    <w:rsid w:val="003E2B51"/>
    <w:rsid w:val="003F25B1"/>
    <w:rsid w:val="003F66D5"/>
    <w:rsid w:val="004025FE"/>
    <w:rsid w:val="00407EE2"/>
    <w:rsid w:val="00426392"/>
    <w:rsid w:val="004434AE"/>
    <w:rsid w:val="0049652F"/>
    <w:rsid w:val="004A1D83"/>
    <w:rsid w:val="004B6182"/>
    <w:rsid w:val="004B634E"/>
    <w:rsid w:val="004B75E6"/>
    <w:rsid w:val="004D39D6"/>
    <w:rsid w:val="004E2157"/>
    <w:rsid w:val="004F5130"/>
    <w:rsid w:val="005156AF"/>
    <w:rsid w:val="00527E67"/>
    <w:rsid w:val="00532E15"/>
    <w:rsid w:val="00541192"/>
    <w:rsid w:val="005479EB"/>
    <w:rsid w:val="00547C7A"/>
    <w:rsid w:val="0055495A"/>
    <w:rsid w:val="00574573"/>
    <w:rsid w:val="00582542"/>
    <w:rsid w:val="005932DE"/>
    <w:rsid w:val="00594594"/>
    <w:rsid w:val="005A44A2"/>
    <w:rsid w:val="005B108B"/>
    <w:rsid w:val="005B5443"/>
    <w:rsid w:val="005E0F15"/>
    <w:rsid w:val="005F0732"/>
    <w:rsid w:val="005F66A4"/>
    <w:rsid w:val="00610071"/>
    <w:rsid w:val="00627150"/>
    <w:rsid w:val="00627DEF"/>
    <w:rsid w:val="00634AD4"/>
    <w:rsid w:val="00645634"/>
    <w:rsid w:val="00663895"/>
    <w:rsid w:val="0067100D"/>
    <w:rsid w:val="00681C55"/>
    <w:rsid w:val="006828DD"/>
    <w:rsid w:val="006A1F32"/>
    <w:rsid w:val="006A6BAC"/>
    <w:rsid w:val="006A73B7"/>
    <w:rsid w:val="006A7EDE"/>
    <w:rsid w:val="006B7B54"/>
    <w:rsid w:val="006D0DA5"/>
    <w:rsid w:val="006D20C4"/>
    <w:rsid w:val="00731E00"/>
    <w:rsid w:val="00742C8B"/>
    <w:rsid w:val="00742D71"/>
    <w:rsid w:val="007471B9"/>
    <w:rsid w:val="00752A8A"/>
    <w:rsid w:val="007B0522"/>
    <w:rsid w:val="007C45A5"/>
    <w:rsid w:val="007E478C"/>
    <w:rsid w:val="007E724C"/>
    <w:rsid w:val="007F3283"/>
    <w:rsid w:val="00802778"/>
    <w:rsid w:val="008046B1"/>
    <w:rsid w:val="0081042F"/>
    <w:rsid w:val="008204A7"/>
    <w:rsid w:val="00863559"/>
    <w:rsid w:val="008655EF"/>
    <w:rsid w:val="00875C67"/>
    <w:rsid w:val="008A0B99"/>
    <w:rsid w:val="008A5A20"/>
    <w:rsid w:val="008A6CFC"/>
    <w:rsid w:val="008B06C5"/>
    <w:rsid w:val="008C4650"/>
    <w:rsid w:val="008D12F0"/>
    <w:rsid w:val="008D4240"/>
    <w:rsid w:val="008E79C4"/>
    <w:rsid w:val="00914134"/>
    <w:rsid w:val="0092491E"/>
    <w:rsid w:val="00924CE1"/>
    <w:rsid w:val="00934D27"/>
    <w:rsid w:val="0093593B"/>
    <w:rsid w:val="00956926"/>
    <w:rsid w:val="0096175F"/>
    <w:rsid w:val="009628B7"/>
    <w:rsid w:val="00962AB1"/>
    <w:rsid w:val="00992712"/>
    <w:rsid w:val="009A0BF2"/>
    <w:rsid w:val="009A5DF5"/>
    <w:rsid w:val="009E0E2B"/>
    <w:rsid w:val="009E7DE1"/>
    <w:rsid w:val="009F13DB"/>
    <w:rsid w:val="00A05944"/>
    <w:rsid w:val="00A122ED"/>
    <w:rsid w:val="00A23B72"/>
    <w:rsid w:val="00A27A62"/>
    <w:rsid w:val="00A35157"/>
    <w:rsid w:val="00A66EC4"/>
    <w:rsid w:val="00A94658"/>
    <w:rsid w:val="00AA0FE6"/>
    <w:rsid w:val="00AB2613"/>
    <w:rsid w:val="00AB5C61"/>
    <w:rsid w:val="00AE1A06"/>
    <w:rsid w:val="00AE6762"/>
    <w:rsid w:val="00AF7954"/>
    <w:rsid w:val="00B02122"/>
    <w:rsid w:val="00B02EE5"/>
    <w:rsid w:val="00B123E8"/>
    <w:rsid w:val="00B16686"/>
    <w:rsid w:val="00B23B42"/>
    <w:rsid w:val="00B27838"/>
    <w:rsid w:val="00B4601B"/>
    <w:rsid w:val="00B47421"/>
    <w:rsid w:val="00B5518F"/>
    <w:rsid w:val="00B74D89"/>
    <w:rsid w:val="00B93554"/>
    <w:rsid w:val="00BA46B6"/>
    <w:rsid w:val="00BB3F7C"/>
    <w:rsid w:val="00BC2563"/>
    <w:rsid w:val="00BD2D92"/>
    <w:rsid w:val="00BD76AA"/>
    <w:rsid w:val="00BE4D9F"/>
    <w:rsid w:val="00C03289"/>
    <w:rsid w:val="00C05F43"/>
    <w:rsid w:val="00C2694A"/>
    <w:rsid w:val="00C27281"/>
    <w:rsid w:val="00C32F7F"/>
    <w:rsid w:val="00C3367F"/>
    <w:rsid w:val="00C36CD8"/>
    <w:rsid w:val="00C415B0"/>
    <w:rsid w:val="00C44A6C"/>
    <w:rsid w:val="00C62248"/>
    <w:rsid w:val="00C639F5"/>
    <w:rsid w:val="00C73811"/>
    <w:rsid w:val="00C74753"/>
    <w:rsid w:val="00C777EA"/>
    <w:rsid w:val="00C93A3E"/>
    <w:rsid w:val="00CA104B"/>
    <w:rsid w:val="00CA18F7"/>
    <w:rsid w:val="00CB6A98"/>
    <w:rsid w:val="00D31B5E"/>
    <w:rsid w:val="00D81429"/>
    <w:rsid w:val="00D83419"/>
    <w:rsid w:val="00D84395"/>
    <w:rsid w:val="00D95922"/>
    <w:rsid w:val="00DA25DC"/>
    <w:rsid w:val="00DA3BD2"/>
    <w:rsid w:val="00DB6AE7"/>
    <w:rsid w:val="00DC7B5C"/>
    <w:rsid w:val="00DD1D8C"/>
    <w:rsid w:val="00DF6A3D"/>
    <w:rsid w:val="00E12ABC"/>
    <w:rsid w:val="00E13A61"/>
    <w:rsid w:val="00E2131E"/>
    <w:rsid w:val="00E46590"/>
    <w:rsid w:val="00E53548"/>
    <w:rsid w:val="00E71969"/>
    <w:rsid w:val="00E74A35"/>
    <w:rsid w:val="00E9616E"/>
    <w:rsid w:val="00E97FC7"/>
    <w:rsid w:val="00EA05D2"/>
    <w:rsid w:val="00EA47A2"/>
    <w:rsid w:val="00EB70C4"/>
    <w:rsid w:val="00EB7C34"/>
    <w:rsid w:val="00EC06D8"/>
    <w:rsid w:val="00EC4EDD"/>
    <w:rsid w:val="00EC5E11"/>
    <w:rsid w:val="00ED599D"/>
    <w:rsid w:val="00EE6E3F"/>
    <w:rsid w:val="00EF5E52"/>
    <w:rsid w:val="00EF6337"/>
    <w:rsid w:val="00F01951"/>
    <w:rsid w:val="00F0248C"/>
    <w:rsid w:val="00F027D5"/>
    <w:rsid w:val="00F2500E"/>
    <w:rsid w:val="00F26147"/>
    <w:rsid w:val="00F3474A"/>
    <w:rsid w:val="00F36549"/>
    <w:rsid w:val="00F463F7"/>
    <w:rsid w:val="00F46D56"/>
    <w:rsid w:val="00F558EB"/>
    <w:rsid w:val="00FA1EA0"/>
    <w:rsid w:val="00FB000A"/>
    <w:rsid w:val="00FB5E1B"/>
    <w:rsid w:val="00FD7373"/>
    <w:rsid w:val="00FE4E9D"/>
    <w:rsid w:val="00FE5C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E72D"/>
  <w15:chartTrackingRefBased/>
  <w15:docId w15:val="{29628C9F-3C9F-D846-879B-024E40CB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13"/>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513"/>
    <w:pPr>
      <w:ind w:left="720"/>
      <w:contextualSpacing/>
    </w:pPr>
  </w:style>
  <w:style w:type="paragraph" w:styleId="En-tte">
    <w:name w:val="header"/>
    <w:basedOn w:val="Normal"/>
    <w:link w:val="En-tteCar"/>
    <w:uiPriority w:val="99"/>
    <w:unhideWhenUsed/>
    <w:rsid w:val="008E79C4"/>
    <w:pPr>
      <w:tabs>
        <w:tab w:val="center" w:pos="4536"/>
        <w:tab w:val="right" w:pos="9072"/>
      </w:tabs>
    </w:pPr>
  </w:style>
  <w:style w:type="character" w:customStyle="1" w:styleId="En-tteCar">
    <w:name w:val="En-tête Car"/>
    <w:basedOn w:val="Policepardfaut"/>
    <w:link w:val="En-tte"/>
    <w:uiPriority w:val="99"/>
    <w:rsid w:val="008E79C4"/>
  </w:style>
  <w:style w:type="paragraph" w:styleId="Pieddepage">
    <w:name w:val="footer"/>
    <w:basedOn w:val="Normal"/>
    <w:link w:val="PieddepageCar"/>
    <w:uiPriority w:val="99"/>
    <w:unhideWhenUsed/>
    <w:rsid w:val="008E79C4"/>
    <w:pPr>
      <w:tabs>
        <w:tab w:val="center" w:pos="4536"/>
        <w:tab w:val="right" w:pos="9072"/>
      </w:tabs>
    </w:pPr>
  </w:style>
  <w:style w:type="character" w:customStyle="1" w:styleId="PieddepageCar">
    <w:name w:val="Pied de page Car"/>
    <w:basedOn w:val="Policepardfaut"/>
    <w:link w:val="Pieddepage"/>
    <w:uiPriority w:val="99"/>
    <w:rsid w:val="008E79C4"/>
  </w:style>
  <w:style w:type="character" w:styleId="Textedelespacerserv">
    <w:name w:val="Placeholder Text"/>
    <w:basedOn w:val="Policepardfaut"/>
    <w:uiPriority w:val="99"/>
    <w:semiHidden/>
    <w:rsid w:val="002E3F85"/>
    <w:rPr>
      <w:color w:val="808080"/>
    </w:rPr>
  </w:style>
  <w:style w:type="character" w:customStyle="1" w:styleId="normaltextrun">
    <w:name w:val="normaltextrun"/>
    <w:basedOn w:val="Policepardfaut"/>
    <w:rsid w:val="00EB7C34"/>
  </w:style>
  <w:style w:type="table" w:styleId="Grilledutableau">
    <w:name w:val="Table Grid"/>
    <w:basedOn w:val="TableauNormal"/>
    <w:uiPriority w:val="39"/>
    <w:rsid w:val="00DC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1EA0"/>
    <w:rPr>
      <w:color w:val="0563C1" w:themeColor="hyperlink"/>
      <w:u w:val="single"/>
    </w:rPr>
  </w:style>
  <w:style w:type="character" w:styleId="Mentionnonrsolue">
    <w:name w:val="Unresolved Mention"/>
    <w:basedOn w:val="Policepardfaut"/>
    <w:uiPriority w:val="99"/>
    <w:semiHidden/>
    <w:unhideWhenUsed/>
    <w:rsid w:val="00FA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8665">
      <w:bodyDiv w:val="1"/>
      <w:marLeft w:val="0"/>
      <w:marRight w:val="0"/>
      <w:marTop w:val="0"/>
      <w:marBottom w:val="0"/>
      <w:divBdr>
        <w:top w:val="none" w:sz="0" w:space="0" w:color="auto"/>
        <w:left w:val="none" w:sz="0" w:space="0" w:color="auto"/>
        <w:bottom w:val="none" w:sz="0" w:space="0" w:color="auto"/>
        <w:right w:val="none" w:sz="0" w:space="0" w:color="auto"/>
      </w:divBdr>
    </w:div>
    <w:div w:id="103959908">
      <w:bodyDiv w:val="1"/>
      <w:marLeft w:val="0"/>
      <w:marRight w:val="0"/>
      <w:marTop w:val="0"/>
      <w:marBottom w:val="0"/>
      <w:divBdr>
        <w:top w:val="none" w:sz="0" w:space="0" w:color="auto"/>
        <w:left w:val="none" w:sz="0" w:space="0" w:color="auto"/>
        <w:bottom w:val="none" w:sz="0" w:space="0" w:color="auto"/>
        <w:right w:val="none" w:sz="0" w:space="0" w:color="auto"/>
      </w:divBdr>
    </w:div>
    <w:div w:id="130749675">
      <w:bodyDiv w:val="1"/>
      <w:marLeft w:val="0"/>
      <w:marRight w:val="0"/>
      <w:marTop w:val="0"/>
      <w:marBottom w:val="0"/>
      <w:divBdr>
        <w:top w:val="none" w:sz="0" w:space="0" w:color="auto"/>
        <w:left w:val="none" w:sz="0" w:space="0" w:color="auto"/>
        <w:bottom w:val="none" w:sz="0" w:space="0" w:color="auto"/>
        <w:right w:val="none" w:sz="0" w:space="0" w:color="auto"/>
      </w:divBdr>
    </w:div>
    <w:div w:id="272136254">
      <w:bodyDiv w:val="1"/>
      <w:marLeft w:val="0"/>
      <w:marRight w:val="0"/>
      <w:marTop w:val="0"/>
      <w:marBottom w:val="0"/>
      <w:divBdr>
        <w:top w:val="none" w:sz="0" w:space="0" w:color="auto"/>
        <w:left w:val="none" w:sz="0" w:space="0" w:color="auto"/>
        <w:bottom w:val="none" w:sz="0" w:space="0" w:color="auto"/>
        <w:right w:val="none" w:sz="0" w:space="0" w:color="auto"/>
      </w:divBdr>
    </w:div>
    <w:div w:id="431433662">
      <w:bodyDiv w:val="1"/>
      <w:marLeft w:val="0"/>
      <w:marRight w:val="0"/>
      <w:marTop w:val="0"/>
      <w:marBottom w:val="0"/>
      <w:divBdr>
        <w:top w:val="none" w:sz="0" w:space="0" w:color="auto"/>
        <w:left w:val="none" w:sz="0" w:space="0" w:color="auto"/>
        <w:bottom w:val="none" w:sz="0" w:space="0" w:color="auto"/>
        <w:right w:val="none" w:sz="0" w:space="0" w:color="auto"/>
      </w:divBdr>
      <w:divsChild>
        <w:div w:id="119228519">
          <w:marLeft w:val="0"/>
          <w:marRight w:val="0"/>
          <w:marTop w:val="0"/>
          <w:marBottom w:val="0"/>
          <w:divBdr>
            <w:top w:val="none" w:sz="0" w:space="0" w:color="auto"/>
            <w:left w:val="none" w:sz="0" w:space="0" w:color="auto"/>
            <w:bottom w:val="none" w:sz="0" w:space="0" w:color="auto"/>
            <w:right w:val="none" w:sz="0" w:space="0" w:color="auto"/>
          </w:divBdr>
          <w:divsChild>
            <w:div w:id="1660766920">
              <w:marLeft w:val="0"/>
              <w:marRight w:val="0"/>
              <w:marTop w:val="0"/>
              <w:marBottom w:val="0"/>
              <w:divBdr>
                <w:top w:val="none" w:sz="0" w:space="0" w:color="auto"/>
                <w:left w:val="none" w:sz="0" w:space="0" w:color="auto"/>
                <w:bottom w:val="none" w:sz="0" w:space="0" w:color="auto"/>
                <w:right w:val="none" w:sz="0" w:space="0" w:color="auto"/>
              </w:divBdr>
              <w:divsChild>
                <w:div w:id="201137697">
                  <w:marLeft w:val="0"/>
                  <w:marRight w:val="0"/>
                  <w:marTop w:val="0"/>
                  <w:marBottom w:val="0"/>
                  <w:divBdr>
                    <w:top w:val="none" w:sz="0" w:space="0" w:color="auto"/>
                    <w:left w:val="none" w:sz="0" w:space="0" w:color="auto"/>
                    <w:bottom w:val="none" w:sz="0" w:space="0" w:color="auto"/>
                    <w:right w:val="none" w:sz="0" w:space="0" w:color="auto"/>
                  </w:divBdr>
                </w:div>
              </w:divsChild>
            </w:div>
            <w:div w:id="2077320154">
              <w:marLeft w:val="0"/>
              <w:marRight w:val="0"/>
              <w:marTop w:val="0"/>
              <w:marBottom w:val="0"/>
              <w:divBdr>
                <w:top w:val="none" w:sz="0" w:space="0" w:color="auto"/>
                <w:left w:val="none" w:sz="0" w:space="0" w:color="auto"/>
                <w:bottom w:val="none" w:sz="0" w:space="0" w:color="auto"/>
                <w:right w:val="none" w:sz="0" w:space="0" w:color="auto"/>
              </w:divBdr>
              <w:divsChild>
                <w:div w:id="485440910">
                  <w:marLeft w:val="0"/>
                  <w:marRight w:val="0"/>
                  <w:marTop w:val="0"/>
                  <w:marBottom w:val="0"/>
                  <w:divBdr>
                    <w:top w:val="none" w:sz="0" w:space="0" w:color="auto"/>
                    <w:left w:val="none" w:sz="0" w:space="0" w:color="auto"/>
                    <w:bottom w:val="none" w:sz="0" w:space="0" w:color="auto"/>
                    <w:right w:val="none" w:sz="0" w:space="0" w:color="auto"/>
                  </w:divBdr>
                </w:div>
              </w:divsChild>
            </w:div>
            <w:div w:id="1137213306">
              <w:marLeft w:val="0"/>
              <w:marRight w:val="0"/>
              <w:marTop w:val="0"/>
              <w:marBottom w:val="0"/>
              <w:divBdr>
                <w:top w:val="none" w:sz="0" w:space="0" w:color="auto"/>
                <w:left w:val="none" w:sz="0" w:space="0" w:color="auto"/>
                <w:bottom w:val="none" w:sz="0" w:space="0" w:color="auto"/>
                <w:right w:val="none" w:sz="0" w:space="0" w:color="auto"/>
              </w:divBdr>
              <w:divsChild>
                <w:div w:id="889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39765">
          <w:marLeft w:val="0"/>
          <w:marRight w:val="0"/>
          <w:marTop w:val="0"/>
          <w:marBottom w:val="0"/>
          <w:divBdr>
            <w:top w:val="none" w:sz="0" w:space="0" w:color="auto"/>
            <w:left w:val="none" w:sz="0" w:space="0" w:color="auto"/>
            <w:bottom w:val="none" w:sz="0" w:space="0" w:color="auto"/>
            <w:right w:val="none" w:sz="0" w:space="0" w:color="auto"/>
          </w:divBdr>
          <w:divsChild>
            <w:div w:id="1240627934">
              <w:marLeft w:val="0"/>
              <w:marRight w:val="0"/>
              <w:marTop w:val="0"/>
              <w:marBottom w:val="0"/>
              <w:divBdr>
                <w:top w:val="none" w:sz="0" w:space="0" w:color="auto"/>
                <w:left w:val="none" w:sz="0" w:space="0" w:color="auto"/>
                <w:bottom w:val="none" w:sz="0" w:space="0" w:color="auto"/>
                <w:right w:val="none" w:sz="0" w:space="0" w:color="auto"/>
              </w:divBdr>
              <w:divsChild>
                <w:div w:id="1079521826">
                  <w:marLeft w:val="0"/>
                  <w:marRight w:val="0"/>
                  <w:marTop w:val="0"/>
                  <w:marBottom w:val="0"/>
                  <w:divBdr>
                    <w:top w:val="none" w:sz="0" w:space="0" w:color="auto"/>
                    <w:left w:val="none" w:sz="0" w:space="0" w:color="auto"/>
                    <w:bottom w:val="none" w:sz="0" w:space="0" w:color="auto"/>
                    <w:right w:val="none" w:sz="0" w:space="0" w:color="auto"/>
                  </w:divBdr>
                </w:div>
              </w:divsChild>
            </w:div>
            <w:div w:id="654996815">
              <w:marLeft w:val="0"/>
              <w:marRight w:val="0"/>
              <w:marTop w:val="0"/>
              <w:marBottom w:val="0"/>
              <w:divBdr>
                <w:top w:val="none" w:sz="0" w:space="0" w:color="auto"/>
                <w:left w:val="none" w:sz="0" w:space="0" w:color="auto"/>
                <w:bottom w:val="none" w:sz="0" w:space="0" w:color="auto"/>
                <w:right w:val="none" w:sz="0" w:space="0" w:color="auto"/>
              </w:divBdr>
              <w:divsChild>
                <w:div w:id="14066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654">
          <w:marLeft w:val="0"/>
          <w:marRight w:val="0"/>
          <w:marTop w:val="0"/>
          <w:marBottom w:val="0"/>
          <w:divBdr>
            <w:top w:val="none" w:sz="0" w:space="0" w:color="auto"/>
            <w:left w:val="none" w:sz="0" w:space="0" w:color="auto"/>
            <w:bottom w:val="none" w:sz="0" w:space="0" w:color="auto"/>
            <w:right w:val="none" w:sz="0" w:space="0" w:color="auto"/>
          </w:divBdr>
          <w:divsChild>
            <w:div w:id="457920688">
              <w:marLeft w:val="0"/>
              <w:marRight w:val="0"/>
              <w:marTop w:val="0"/>
              <w:marBottom w:val="0"/>
              <w:divBdr>
                <w:top w:val="none" w:sz="0" w:space="0" w:color="auto"/>
                <w:left w:val="none" w:sz="0" w:space="0" w:color="auto"/>
                <w:bottom w:val="none" w:sz="0" w:space="0" w:color="auto"/>
                <w:right w:val="none" w:sz="0" w:space="0" w:color="auto"/>
              </w:divBdr>
              <w:divsChild>
                <w:div w:id="1309742846">
                  <w:marLeft w:val="0"/>
                  <w:marRight w:val="0"/>
                  <w:marTop w:val="0"/>
                  <w:marBottom w:val="0"/>
                  <w:divBdr>
                    <w:top w:val="none" w:sz="0" w:space="0" w:color="auto"/>
                    <w:left w:val="none" w:sz="0" w:space="0" w:color="auto"/>
                    <w:bottom w:val="none" w:sz="0" w:space="0" w:color="auto"/>
                    <w:right w:val="none" w:sz="0" w:space="0" w:color="auto"/>
                  </w:divBdr>
                </w:div>
              </w:divsChild>
            </w:div>
            <w:div w:id="279145809">
              <w:marLeft w:val="0"/>
              <w:marRight w:val="0"/>
              <w:marTop w:val="0"/>
              <w:marBottom w:val="0"/>
              <w:divBdr>
                <w:top w:val="none" w:sz="0" w:space="0" w:color="auto"/>
                <w:left w:val="none" w:sz="0" w:space="0" w:color="auto"/>
                <w:bottom w:val="none" w:sz="0" w:space="0" w:color="auto"/>
                <w:right w:val="none" w:sz="0" w:space="0" w:color="auto"/>
              </w:divBdr>
              <w:divsChild>
                <w:div w:id="21070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3331">
          <w:marLeft w:val="0"/>
          <w:marRight w:val="0"/>
          <w:marTop w:val="0"/>
          <w:marBottom w:val="0"/>
          <w:divBdr>
            <w:top w:val="none" w:sz="0" w:space="0" w:color="auto"/>
            <w:left w:val="none" w:sz="0" w:space="0" w:color="auto"/>
            <w:bottom w:val="none" w:sz="0" w:space="0" w:color="auto"/>
            <w:right w:val="none" w:sz="0" w:space="0" w:color="auto"/>
          </w:divBdr>
          <w:divsChild>
            <w:div w:id="1346395061">
              <w:marLeft w:val="0"/>
              <w:marRight w:val="0"/>
              <w:marTop w:val="0"/>
              <w:marBottom w:val="0"/>
              <w:divBdr>
                <w:top w:val="none" w:sz="0" w:space="0" w:color="auto"/>
                <w:left w:val="none" w:sz="0" w:space="0" w:color="auto"/>
                <w:bottom w:val="none" w:sz="0" w:space="0" w:color="auto"/>
                <w:right w:val="none" w:sz="0" w:space="0" w:color="auto"/>
              </w:divBdr>
              <w:divsChild>
                <w:div w:id="3494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9003">
      <w:bodyDiv w:val="1"/>
      <w:marLeft w:val="0"/>
      <w:marRight w:val="0"/>
      <w:marTop w:val="0"/>
      <w:marBottom w:val="0"/>
      <w:divBdr>
        <w:top w:val="none" w:sz="0" w:space="0" w:color="auto"/>
        <w:left w:val="none" w:sz="0" w:space="0" w:color="auto"/>
        <w:bottom w:val="none" w:sz="0" w:space="0" w:color="auto"/>
        <w:right w:val="none" w:sz="0" w:space="0" w:color="auto"/>
      </w:divBdr>
    </w:div>
    <w:div w:id="550310794">
      <w:bodyDiv w:val="1"/>
      <w:marLeft w:val="0"/>
      <w:marRight w:val="0"/>
      <w:marTop w:val="0"/>
      <w:marBottom w:val="0"/>
      <w:divBdr>
        <w:top w:val="none" w:sz="0" w:space="0" w:color="auto"/>
        <w:left w:val="none" w:sz="0" w:space="0" w:color="auto"/>
        <w:bottom w:val="none" w:sz="0" w:space="0" w:color="auto"/>
        <w:right w:val="none" w:sz="0" w:space="0" w:color="auto"/>
      </w:divBdr>
    </w:div>
    <w:div w:id="573053690">
      <w:bodyDiv w:val="1"/>
      <w:marLeft w:val="0"/>
      <w:marRight w:val="0"/>
      <w:marTop w:val="0"/>
      <w:marBottom w:val="0"/>
      <w:divBdr>
        <w:top w:val="none" w:sz="0" w:space="0" w:color="auto"/>
        <w:left w:val="none" w:sz="0" w:space="0" w:color="auto"/>
        <w:bottom w:val="none" w:sz="0" w:space="0" w:color="auto"/>
        <w:right w:val="none" w:sz="0" w:space="0" w:color="auto"/>
      </w:divBdr>
    </w:div>
    <w:div w:id="612637133">
      <w:bodyDiv w:val="1"/>
      <w:marLeft w:val="0"/>
      <w:marRight w:val="0"/>
      <w:marTop w:val="0"/>
      <w:marBottom w:val="0"/>
      <w:divBdr>
        <w:top w:val="none" w:sz="0" w:space="0" w:color="auto"/>
        <w:left w:val="none" w:sz="0" w:space="0" w:color="auto"/>
        <w:bottom w:val="none" w:sz="0" w:space="0" w:color="auto"/>
        <w:right w:val="none" w:sz="0" w:space="0" w:color="auto"/>
      </w:divBdr>
    </w:div>
    <w:div w:id="639772668">
      <w:bodyDiv w:val="1"/>
      <w:marLeft w:val="0"/>
      <w:marRight w:val="0"/>
      <w:marTop w:val="0"/>
      <w:marBottom w:val="0"/>
      <w:divBdr>
        <w:top w:val="none" w:sz="0" w:space="0" w:color="auto"/>
        <w:left w:val="none" w:sz="0" w:space="0" w:color="auto"/>
        <w:bottom w:val="none" w:sz="0" w:space="0" w:color="auto"/>
        <w:right w:val="none" w:sz="0" w:space="0" w:color="auto"/>
      </w:divBdr>
    </w:div>
    <w:div w:id="692919957">
      <w:bodyDiv w:val="1"/>
      <w:marLeft w:val="0"/>
      <w:marRight w:val="0"/>
      <w:marTop w:val="0"/>
      <w:marBottom w:val="0"/>
      <w:divBdr>
        <w:top w:val="none" w:sz="0" w:space="0" w:color="auto"/>
        <w:left w:val="none" w:sz="0" w:space="0" w:color="auto"/>
        <w:bottom w:val="none" w:sz="0" w:space="0" w:color="auto"/>
        <w:right w:val="none" w:sz="0" w:space="0" w:color="auto"/>
      </w:divBdr>
    </w:div>
    <w:div w:id="725374299">
      <w:bodyDiv w:val="1"/>
      <w:marLeft w:val="0"/>
      <w:marRight w:val="0"/>
      <w:marTop w:val="0"/>
      <w:marBottom w:val="0"/>
      <w:divBdr>
        <w:top w:val="none" w:sz="0" w:space="0" w:color="auto"/>
        <w:left w:val="none" w:sz="0" w:space="0" w:color="auto"/>
        <w:bottom w:val="none" w:sz="0" w:space="0" w:color="auto"/>
        <w:right w:val="none" w:sz="0" w:space="0" w:color="auto"/>
      </w:divBdr>
    </w:div>
    <w:div w:id="793133161">
      <w:bodyDiv w:val="1"/>
      <w:marLeft w:val="0"/>
      <w:marRight w:val="0"/>
      <w:marTop w:val="0"/>
      <w:marBottom w:val="0"/>
      <w:divBdr>
        <w:top w:val="none" w:sz="0" w:space="0" w:color="auto"/>
        <w:left w:val="none" w:sz="0" w:space="0" w:color="auto"/>
        <w:bottom w:val="none" w:sz="0" w:space="0" w:color="auto"/>
        <w:right w:val="none" w:sz="0" w:space="0" w:color="auto"/>
      </w:divBdr>
    </w:div>
    <w:div w:id="898396828">
      <w:bodyDiv w:val="1"/>
      <w:marLeft w:val="0"/>
      <w:marRight w:val="0"/>
      <w:marTop w:val="0"/>
      <w:marBottom w:val="0"/>
      <w:divBdr>
        <w:top w:val="none" w:sz="0" w:space="0" w:color="auto"/>
        <w:left w:val="none" w:sz="0" w:space="0" w:color="auto"/>
        <w:bottom w:val="none" w:sz="0" w:space="0" w:color="auto"/>
        <w:right w:val="none" w:sz="0" w:space="0" w:color="auto"/>
      </w:divBdr>
    </w:div>
    <w:div w:id="1040515859">
      <w:bodyDiv w:val="1"/>
      <w:marLeft w:val="0"/>
      <w:marRight w:val="0"/>
      <w:marTop w:val="0"/>
      <w:marBottom w:val="0"/>
      <w:divBdr>
        <w:top w:val="none" w:sz="0" w:space="0" w:color="auto"/>
        <w:left w:val="none" w:sz="0" w:space="0" w:color="auto"/>
        <w:bottom w:val="none" w:sz="0" w:space="0" w:color="auto"/>
        <w:right w:val="none" w:sz="0" w:space="0" w:color="auto"/>
      </w:divBdr>
    </w:div>
    <w:div w:id="1135755790">
      <w:bodyDiv w:val="1"/>
      <w:marLeft w:val="0"/>
      <w:marRight w:val="0"/>
      <w:marTop w:val="0"/>
      <w:marBottom w:val="0"/>
      <w:divBdr>
        <w:top w:val="none" w:sz="0" w:space="0" w:color="auto"/>
        <w:left w:val="none" w:sz="0" w:space="0" w:color="auto"/>
        <w:bottom w:val="none" w:sz="0" w:space="0" w:color="auto"/>
        <w:right w:val="none" w:sz="0" w:space="0" w:color="auto"/>
      </w:divBdr>
    </w:div>
    <w:div w:id="1173954102">
      <w:bodyDiv w:val="1"/>
      <w:marLeft w:val="0"/>
      <w:marRight w:val="0"/>
      <w:marTop w:val="0"/>
      <w:marBottom w:val="0"/>
      <w:divBdr>
        <w:top w:val="none" w:sz="0" w:space="0" w:color="auto"/>
        <w:left w:val="none" w:sz="0" w:space="0" w:color="auto"/>
        <w:bottom w:val="none" w:sz="0" w:space="0" w:color="auto"/>
        <w:right w:val="none" w:sz="0" w:space="0" w:color="auto"/>
      </w:divBdr>
    </w:div>
    <w:div w:id="1264993779">
      <w:bodyDiv w:val="1"/>
      <w:marLeft w:val="0"/>
      <w:marRight w:val="0"/>
      <w:marTop w:val="0"/>
      <w:marBottom w:val="0"/>
      <w:divBdr>
        <w:top w:val="none" w:sz="0" w:space="0" w:color="auto"/>
        <w:left w:val="none" w:sz="0" w:space="0" w:color="auto"/>
        <w:bottom w:val="none" w:sz="0" w:space="0" w:color="auto"/>
        <w:right w:val="none" w:sz="0" w:space="0" w:color="auto"/>
      </w:divBdr>
    </w:div>
    <w:div w:id="1350793858">
      <w:bodyDiv w:val="1"/>
      <w:marLeft w:val="0"/>
      <w:marRight w:val="0"/>
      <w:marTop w:val="0"/>
      <w:marBottom w:val="0"/>
      <w:divBdr>
        <w:top w:val="none" w:sz="0" w:space="0" w:color="auto"/>
        <w:left w:val="none" w:sz="0" w:space="0" w:color="auto"/>
        <w:bottom w:val="none" w:sz="0" w:space="0" w:color="auto"/>
        <w:right w:val="none" w:sz="0" w:space="0" w:color="auto"/>
      </w:divBdr>
    </w:div>
    <w:div w:id="1390153717">
      <w:bodyDiv w:val="1"/>
      <w:marLeft w:val="0"/>
      <w:marRight w:val="0"/>
      <w:marTop w:val="0"/>
      <w:marBottom w:val="0"/>
      <w:divBdr>
        <w:top w:val="none" w:sz="0" w:space="0" w:color="auto"/>
        <w:left w:val="none" w:sz="0" w:space="0" w:color="auto"/>
        <w:bottom w:val="none" w:sz="0" w:space="0" w:color="auto"/>
        <w:right w:val="none" w:sz="0" w:space="0" w:color="auto"/>
      </w:divBdr>
      <w:divsChild>
        <w:div w:id="125315617">
          <w:marLeft w:val="0"/>
          <w:marRight w:val="0"/>
          <w:marTop w:val="0"/>
          <w:marBottom w:val="0"/>
          <w:divBdr>
            <w:top w:val="none" w:sz="0" w:space="0" w:color="auto"/>
            <w:left w:val="none" w:sz="0" w:space="0" w:color="auto"/>
            <w:bottom w:val="none" w:sz="0" w:space="0" w:color="auto"/>
            <w:right w:val="none" w:sz="0" w:space="0" w:color="auto"/>
          </w:divBdr>
          <w:divsChild>
            <w:div w:id="864099277">
              <w:marLeft w:val="0"/>
              <w:marRight w:val="0"/>
              <w:marTop w:val="0"/>
              <w:marBottom w:val="0"/>
              <w:divBdr>
                <w:top w:val="none" w:sz="0" w:space="0" w:color="auto"/>
                <w:left w:val="none" w:sz="0" w:space="0" w:color="auto"/>
                <w:bottom w:val="none" w:sz="0" w:space="0" w:color="auto"/>
                <w:right w:val="none" w:sz="0" w:space="0" w:color="auto"/>
              </w:divBdr>
              <w:divsChild>
                <w:div w:id="1719206390">
                  <w:marLeft w:val="0"/>
                  <w:marRight w:val="0"/>
                  <w:marTop w:val="0"/>
                  <w:marBottom w:val="0"/>
                  <w:divBdr>
                    <w:top w:val="none" w:sz="0" w:space="0" w:color="auto"/>
                    <w:left w:val="none" w:sz="0" w:space="0" w:color="auto"/>
                    <w:bottom w:val="none" w:sz="0" w:space="0" w:color="auto"/>
                    <w:right w:val="none" w:sz="0" w:space="0" w:color="auto"/>
                  </w:divBdr>
                  <w:divsChild>
                    <w:div w:id="1911379319">
                      <w:marLeft w:val="0"/>
                      <w:marRight w:val="0"/>
                      <w:marTop w:val="0"/>
                      <w:marBottom w:val="0"/>
                      <w:divBdr>
                        <w:top w:val="none" w:sz="0" w:space="0" w:color="auto"/>
                        <w:left w:val="none" w:sz="0" w:space="0" w:color="auto"/>
                        <w:bottom w:val="none" w:sz="0" w:space="0" w:color="auto"/>
                        <w:right w:val="none" w:sz="0" w:space="0" w:color="auto"/>
                      </w:divBdr>
                      <w:divsChild>
                        <w:div w:id="577324657">
                          <w:marLeft w:val="0"/>
                          <w:marRight w:val="0"/>
                          <w:marTop w:val="0"/>
                          <w:marBottom w:val="0"/>
                          <w:divBdr>
                            <w:top w:val="none" w:sz="0" w:space="0" w:color="auto"/>
                            <w:left w:val="none" w:sz="0" w:space="0" w:color="auto"/>
                            <w:bottom w:val="none" w:sz="0" w:space="0" w:color="auto"/>
                            <w:right w:val="none" w:sz="0" w:space="0" w:color="auto"/>
                          </w:divBdr>
                          <w:divsChild>
                            <w:div w:id="17827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2574">
      <w:bodyDiv w:val="1"/>
      <w:marLeft w:val="0"/>
      <w:marRight w:val="0"/>
      <w:marTop w:val="0"/>
      <w:marBottom w:val="0"/>
      <w:divBdr>
        <w:top w:val="none" w:sz="0" w:space="0" w:color="auto"/>
        <w:left w:val="none" w:sz="0" w:space="0" w:color="auto"/>
        <w:bottom w:val="none" w:sz="0" w:space="0" w:color="auto"/>
        <w:right w:val="none" w:sz="0" w:space="0" w:color="auto"/>
      </w:divBdr>
    </w:div>
    <w:div w:id="1584951409">
      <w:bodyDiv w:val="1"/>
      <w:marLeft w:val="0"/>
      <w:marRight w:val="0"/>
      <w:marTop w:val="0"/>
      <w:marBottom w:val="0"/>
      <w:divBdr>
        <w:top w:val="none" w:sz="0" w:space="0" w:color="auto"/>
        <w:left w:val="none" w:sz="0" w:space="0" w:color="auto"/>
        <w:bottom w:val="none" w:sz="0" w:space="0" w:color="auto"/>
        <w:right w:val="none" w:sz="0" w:space="0" w:color="auto"/>
      </w:divBdr>
      <w:divsChild>
        <w:div w:id="1752193574">
          <w:marLeft w:val="0"/>
          <w:marRight w:val="0"/>
          <w:marTop w:val="0"/>
          <w:marBottom w:val="0"/>
          <w:divBdr>
            <w:top w:val="none" w:sz="0" w:space="0" w:color="auto"/>
            <w:left w:val="none" w:sz="0" w:space="0" w:color="auto"/>
            <w:bottom w:val="none" w:sz="0" w:space="0" w:color="auto"/>
            <w:right w:val="none" w:sz="0" w:space="0" w:color="auto"/>
          </w:divBdr>
          <w:divsChild>
            <w:div w:id="1315379234">
              <w:marLeft w:val="0"/>
              <w:marRight w:val="0"/>
              <w:marTop w:val="0"/>
              <w:marBottom w:val="0"/>
              <w:divBdr>
                <w:top w:val="none" w:sz="0" w:space="0" w:color="auto"/>
                <w:left w:val="none" w:sz="0" w:space="0" w:color="auto"/>
                <w:bottom w:val="none" w:sz="0" w:space="0" w:color="auto"/>
                <w:right w:val="none" w:sz="0" w:space="0" w:color="auto"/>
              </w:divBdr>
              <w:divsChild>
                <w:div w:id="577250792">
                  <w:marLeft w:val="0"/>
                  <w:marRight w:val="0"/>
                  <w:marTop w:val="0"/>
                  <w:marBottom w:val="0"/>
                  <w:divBdr>
                    <w:top w:val="none" w:sz="0" w:space="0" w:color="auto"/>
                    <w:left w:val="none" w:sz="0" w:space="0" w:color="auto"/>
                    <w:bottom w:val="none" w:sz="0" w:space="0" w:color="auto"/>
                    <w:right w:val="none" w:sz="0" w:space="0" w:color="auto"/>
                  </w:divBdr>
                </w:div>
              </w:divsChild>
            </w:div>
            <w:div w:id="2079864095">
              <w:marLeft w:val="0"/>
              <w:marRight w:val="0"/>
              <w:marTop w:val="0"/>
              <w:marBottom w:val="0"/>
              <w:divBdr>
                <w:top w:val="none" w:sz="0" w:space="0" w:color="auto"/>
                <w:left w:val="none" w:sz="0" w:space="0" w:color="auto"/>
                <w:bottom w:val="none" w:sz="0" w:space="0" w:color="auto"/>
                <w:right w:val="none" w:sz="0" w:space="0" w:color="auto"/>
              </w:divBdr>
              <w:divsChild>
                <w:div w:id="1266155747">
                  <w:marLeft w:val="0"/>
                  <w:marRight w:val="0"/>
                  <w:marTop w:val="0"/>
                  <w:marBottom w:val="0"/>
                  <w:divBdr>
                    <w:top w:val="none" w:sz="0" w:space="0" w:color="auto"/>
                    <w:left w:val="none" w:sz="0" w:space="0" w:color="auto"/>
                    <w:bottom w:val="none" w:sz="0" w:space="0" w:color="auto"/>
                    <w:right w:val="none" w:sz="0" w:space="0" w:color="auto"/>
                  </w:divBdr>
                </w:div>
              </w:divsChild>
            </w:div>
            <w:div w:id="743382297">
              <w:marLeft w:val="0"/>
              <w:marRight w:val="0"/>
              <w:marTop w:val="0"/>
              <w:marBottom w:val="0"/>
              <w:divBdr>
                <w:top w:val="none" w:sz="0" w:space="0" w:color="auto"/>
                <w:left w:val="none" w:sz="0" w:space="0" w:color="auto"/>
                <w:bottom w:val="none" w:sz="0" w:space="0" w:color="auto"/>
                <w:right w:val="none" w:sz="0" w:space="0" w:color="auto"/>
              </w:divBdr>
              <w:divsChild>
                <w:div w:id="100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8434">
          <w:marLeft w:val="0"/>
          <w:marRight w:val="0"/>
          <w:marTop w:val="0"/>
          <w:marBottom w:val="0"/>
          <w:divBdr>
            <w:top w:val="none" w:sz="0" w:space="0" w:color="auto"/>
            <w:left w:val="none" w:sz="0" w:space="0" w:color="auto"/>
            <w:bottom w:val="none" w:sz="0" w:space="0" w:color="auto"/>
            <w:right w:val="none" w:sz="0" w:space="0" w:color="auto"/>
          </w:divBdr>
          <w:divsChild>
            <w:div w:id="1005665756">
              <w:marLeft w:val="0"/>
              <w:marRight w:val="0"/>
              <w:marTop w:val="0"/>
              <w:marBottom w:val="0"/>
              <w:divBdr>
                <w:top w:val="none" w:sz="0" w:space="0" w:color="auto"/>
                <w:left w:val="none" w:sz="0" w:space="0" w:color="auto"/>
                <w:bottom w:val="none" w:sz="0" w:space="0" w:color="auto"/>
                <w:right w:val="none" w:sz="0" w:space="0" w:color="auto"/>
              </w:divBdr>
              <w:divsChild>
                <w:div w:id="220947484">
                  <w:marLeft w:val="0"/>
                  <w:marRight w:val="0"/>
                  <w:marTop w:val="0"/>
                  <w:marBottom w:val="0"/>
                  <w:divBdr>
                    <w:top w:val="none" w:sz="0" w:space="0" w:color="auto"/>
                    <w:left w:val="none" w:sz="0" w:space="0" w:color="auto"/>
                    <w:bottom w:val="none" w:sz="0" w:space="0" w:color="auto"/>
                    <w:right w:val="none" w:sz="0" w:space="0" w:color="auto"/>
                  </w:divBdr>
                </w:div>
              </w:divsChild>
            </w:div>
            <w:div w:id="1012339525">
              <w:marLeft w:val="0"/>
              <w:marRight w:val="0"/>
              <w:marTop w:val="0"/>
              <w:marBottom w:val="0"/>
              <w:divBdr>
                <w:top w:val="none" w:sz="0" w:space="0" w:color="auto"/>
                <w:left w:val="none" w:sz="0" w:space="0" w:color="auto"/>
                <w:bottom w:val="none" w:sz="0" w:space="0" w:color="auto"/>
                <w:right w:val="none" w:sz="0" w:space="0" w:color="auto"/>
              </w:divBdr>
              <w:divsChild>
                <w:div w:id="10405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2125">
          <w:marLeft w:val="0"/>
          <w:marRight w:val="0"/>
          <w:marTop w:val="0"/>
          <w:marBottom w:val="0"/>
          <w:divBdr>
            <w:top w:val="none" w:sz="0" w:space="0" w:color="auto"/>
            <w:left w:val="none" w:sz="0" w:space="0" w:color="auto"/>
            <w:bottom w:val="none" w:sz="0" w:space="0" w:color="auto"/>
            <w:right w:val="none" w:sz="0" w:space="0" w:color="auto"/>
          </w:divBdr>
          <w:divsChild>
            <w:div w:id="19861720">
              <w:marLeft w:val="0"/>
              <w:marRight w:val="0"/>
              <w:marTop w:val="0"/>
              <w:marBottom w:val="0"/>
              <w:divBdr>
                <w:top w:val="none" w:sz="0" w:space="0" w:color="auto"/>
                <w:left w:val="none" w:sz="0" w:space="0" w:color="auto"/>
                <w:bottom w:val="none" w:sz="0" w:space="0" w:color="auto"/>
                <w:right w:val="none" w:sz="0" w:space="0" w:color="auto"/>
              </w:divBdr>
              <w:divsChild>
                <w:div w:id="1540121463">
                  <w:marLeft w:val="0"/>
                  <w:marRight w:val="0"/>
                  <w:marTop w:val="0"/>
                  <w:marBottom w:val="0"/>
                  <w:divBdr>
                    <w:top w:val="none" w:sz="0" w:space="0" w:color="auto"/>
                    <w:left w:val="none" w:sz="0" w:space="0" w:color="auto"/>
                    <w:bottom w:val="none" w:sz="0" w:space="0" w:color="auto"/>
                    <w:right w:val="none" w:sz="0" w:space="0" w:color="auto"/>
                  </w:divBdr>
                </w:div>
              </w:divsChild>
            </w:div>
            <w:div w:id="1198471555">
              <w:marLeft w:val="0"/>
              <w:marRight w:val="0"/>
              <w:marTop w:val="0"/>
              <w:marBottom w:val="0"/>
              <w:divBdr>
                <w:top w:val="none" w:sz="0" w:space="0" w:color="auto"/>
                <w:left w:val="none" w:sz="0" w:space="0" w:color="auto"/>
                <w:bottom w:val="none" w:sz="0" w:space="0" w:color="auto"/>
                <w:right w:val="none" w:sz="0" w:space="0" w:color="auto"/>
              </w:divBdr>
              <w:divsChild>
                <w:div w:id="1182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596">
          <w:marLeft w:val="0"/>
          <w:marRight w:val="0"/>
          <w:marTop w:val="0"/>
          <w:marBottom w:val="0"/>
          <w:divBdr>
            <w:top w:val="none" w:sz="0" w:space="0" w:color="auto"/>
            <w:left w:val="none" w:sz="0" w:space="0" w:color="auto"/>
            <w:bottom w:val="none" w:sz="0" w:space="0" w:color="auto"/>
            <w:right w:val="none" w:sz="0" w:space="0" w:color="auto"/>
          </w:divBdr>
          <w:divsChild>
            <w:div w:id="1669557045">
              <w:marLeft w:val="0"/>
              <w:marRight w:val="0"/>
              <w:marTop w:val="0"/>
              <w:marBottom w:val="0"/>
              <w:divBdr>
                <w:top w:val="none" w:sz="0" w:space="0" w:color="auto"/>
                <w:left w:val="none" w:sz="0" w:space="0" w:color="auto"/>
                <w:bottom w:val="none" w:sz="0" w:space="0" w:color="auto"/>
                <w:right w:val="none" w:sz="0" w:space="0" w:color="auto"/>
              </w:divBdr>
              <w:divsChild>
                <w:div w:id="181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3386">
      <w:bodyDiv w:val="1"/>
      <w:marLeft w:val="0"/>
      <w:marRight w:val="0"/>
      <w:marTop w:val="0"/>
      <w:marBottom w:val="0"/>
      <w:divBdr>
        <w:top w:val="none" w:sz="0" w:space="0" w:color="auto"/>
        <w:left w:val="none" w:sz="0" w:space="0" w:color="auto"/>
        <w:bottom w:val="none" w:sz="0" w:space="0" w:color="auto"/>
        <w:right w:val="none" w:sz="0" w:space="0" w:color="auto"/>
      </w:divBdr>
    </w:div>
    <w:div w:id="1651712651">
      <w:bodyDiv w:val="1"/>
      <w:marLeft w:val="0"/>
      <w:marRight w:val="0"/>
      <w:marTop w:val="0"/>
      <w:marBottom w:val="0"/>
      <w:divBdr>
        <w:top w:val="none" w:sz="0" w:space="0" w:color="auto"/>
        <w:left w:val="none" w:sz="0" w:space="0" w:color="auto"/>
        <w:bottom w:val="none" w:sz="0" w:space="0" w:color="auto"/>
        <w:right w:val="none" w:sz="0" w:space="0" w:color="auto"/>
      </w:divBdr>
    </w:div>
    <w:div w:id="1656565960">
      <w:bodyDiv w:val="1"/>
      <w:marLeft w:val="0"/>
      <w:marRight w:val="0"/>
      <w:marTop w:val="0"/>
      <w:marBottom w:val="0"/>
      <w:divBdr>
        <w:top w:val="none" w:sz="0" w:space="0" w:color="auto"/>
        <w:left w:val="none" w:sz="0" w:space="0" w:color="auto"/>
        <w:bottom w:val="none" w:sz="0" w:space="0" w:color="auto"/>
        <w:right w:val="none" w:sz="0" w:space="0" w:color="auto"/>
      </w:divBdr>
    </w:div>
    <w:div w:id="1890679366">
      <w:bodyDiv w:val="1"/>
      <w:marLeft w:val="0"/>
      <w:marRight w:val="0"/>
      <w:marTop w:val="0"/>
      <w:marBottom w:val="0"/>
      <w:divBdr>
        <w:top w:val="none" w:sz="0" w:space="0" w:color="auto"/>
        <w:left w:val="none" w:sz="0" w:space="0" w:color="auto"/>
        <w:bottom w:val="none" w:sz="0" w:space="0" w:color="auto"/>
        <w:right w:val="none" w:sz="0" w:space="0" w:color="auto"/>
      </w:divBdr>
    </w:div>
    <w:div w:id="2049799121">
      <w:bodyDiv w:val="1"/>
      <w:marLeft w:val="0"/>
      <w:marRight w:val="0"/>
      <w:marTop w:val="0"/>
      <w:marBottom w:val="0"/>
      <w:divBdr>
        <w:top w:val="none" w:sz="0" w:space="0" w:color="auto"/>
        <w:left w:val="none" w:sz="0" w:space="0" w:color="auto"/>
        <w:bottom w:val="none" w:sz="0" w:space="0" w:color="auto"/>
        <w:right w:val="none" w:sz="0" w:space="0" w:color="auto"/>
      </w:divBdr>
      <w:divsChild>
        <w:div w:id="214119404">
          <w:marLeft w:val="0"/>
          <w:marRight w:val="0"/>
          <w:marTop w:val="0"/>
          <w:marBottom w:val="0"/>
          <w:divBdr>
            <w:top w:val="none" w:sz="0" w:space="0" w:color="auto"/>
            <w:left w:val="none" w:sz="0" w:space="0" w:color="auto"/>
            <w:bottom w:val="none" w:sz="0" w:space="0" w:color="auto"/>
            <w:right w:val="none" w:sz="0" w:space="0" w:color="auto"/>
          </w:divBdr>
          <w:divsChild>
            <w:div w:id="1159610987">
              <w:marLeft w:val="0"/>
              <w:marRight w:val="0"/>
              <w:marTop w:val="0"/>
              <w:marBottom w:val="0"/>
              <w:divBdr>
                <w:top w:val="none" w:sz="0" w:space="0" w:color="auto"/>
                <w:left w:val="none" w:sz="0" w:space="0" w:color="auto"/>
                <w:bottom w:val="none" w:sz="0" w:space="0" w:color="auto"/>
                <w:right w:val="none" w:sz="0" w:space="0" w:color="auto"/>
              </w:divBdr>
              <w:divsChild>
                <w:div w:id="870609026">
                  <w:marLeft w:val="0"/>
                  <w:marRight w:val="0"/>
                  <w:marTop w:val="0"/>
                  <w:marBottom w:val="0"/>
                  <w:divBdr>
                    <w:top w:val="none" w:sz="0" w:space="0" w:color="auto"/>
                    <w:left w:val="none" w:sz="0" w:space="0" w:color="auto"/>
                    <w:bottom w:val="none" w:sz="0" w:space="0" w:color="auto"/>
                    <w:right w:val="none" w:sz="0" w:space="0" w:color="auto"/>
                  </w:divBdr>
                  <w:divsChild>
                    <w:div w:id="742027703">
                      <w:marLeft w:val="0"/>
                      <w:marRight w:val="0"/>
                      <w:marTop w:val="0"/>
                      <w:marBottom w:val="0"/>
                      <w:divBdr>
                        <w:top w:val="none" w:sz="0" w:space="0" w:color="auto"/>
                        <w:left w:val="none" w:sz="0" w:space="0" w:color="auto"/>
                        <w:bottom w:val="none" w:sz="0" w:space="0" w:color="auto"/>
                        <w:right w:val="none" w:sz="0" w:space="0" w:color="auto"/>
                      </w:divBdr>
                      <w:divsChild>
                        <w:div w:id="707998144">
                          <w:marLeft w:val="0"/>
                          <w:marRight w:val="0"/>
                          <w:marTop w:val="0"/>
                          <w:marBottom w:val="0"/>
                          <w:divBdr>
                            <w:top w:val="none" w:sz="0" w:space="0" w:color="auto"/>
                            <w:left w:val="none" w:sz="0" w:space="0" w:color="auto"/>
                            <w:bottom w:val="none" w:sz="0" w:space="0" w:color="auto"/>
                            <w:right w:val="none" w:sz="0" w:space="0" w:color="auto"/>
                          </w:divBdr>
                          <w:divsChild>
                            <w:div w:id="18120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5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0F9FB4ED0B4DE99652B1560BC24CC9"/>
        <w:category>
          <w:name w:val="Général"/>
          <w:gallery w:val="placeholder"/>
        </w:category>
        <w:types>
          <w:type w:val="bbPlcHdr"/>
        </w:types>
        <w:behaviors>
          <w:behavior w:val="content"/>
        </w:behaviors>
        <w:guid w:val="{2442AABE-61EC-4584-9BB1-E94E4BC6A13E}"/>
      </w:docPartPr>
      <w:docPartBody>
        <w:p w:rsidR="00D03221" w:rsidRDefault="00D03221">
          <w:r w:rsidRPr="0042221C">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21"/>
    <w:rsid w:val="0001189A"/>
    <w:rsid w:val="0031306E"/>
    <w:rsid w:val="0055495A"/>
    <w:rsid w:val="00627150"/>
    <w:rsid w:val="007E5D56"/>
    <w:rsid w:val="0093524B"/>
    <w:rsid w:val="009760BA"/>
    <w:rsid w:val="00A36623"/>
    <w:rsid w:val="00CC45F1"/>
    <w:rsid w:val="00D03221"/>
    <w:rsid w:val="00E07AE6"/>
    <w:rsid w:val="00ED599D"/>
    <w:rsid w:val="00F46D56"/>
    <w:rsid w:val="00F677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5D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03244B096784D963DD7CA5699E27C" ma:contentTypeVersion="15" ma:contentTypeDescription="Crée un document." ma:contentTypeScope="" ma:versionID="0f74976a49ea5893b6225777488cc387">
  <xsd:schema xmlns:xsd="http://www.w3.org/2001/XMLSchema" xmlns:xs="http://www.w3.org/2001/XMLSchema" xmlns:p="http://schemas.microsoft.com/office/2006/metadata/properties" xmlns:ns2="12fc7677-d145-4d29-aa7a-8616bac10e18" xmlns:ns3="c6f6ec61-ca08-43f8-b2dc-34ce053da125" targetNamespace="http://schemas.microsoft.com/office/2006/metadata/properties" ma:root="true" ma:fieldsID="27e458daab7fe657d4927a56818e01c3" ns2:_="" ns3:_="">
    <xsd:import namespace="12fc7677-d145-4d29-aa7a-8616bac10e18"/>
    <xsd:import namespace="c6f6ec61-ca08-43f8-b2dc-34ce053da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c7677-d145-4d29-aa7a-8616bac10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8d9100-87d4-43ea-9041-7f60e5d7c9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6ec61-ca08-43f8-b2dc-34ce053da1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248809-3772-4fed-9e3a-7219bdb08663}" ma:internalName="TaxCatchAll" ma:showField="CatchAllData" ma:web="c6f6ec61-ca08-43f8-b2dc-34ce053da1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fc7677-d145-4d29-aa7a-8616bac10e18">
      <Terms xmlns="http://schemas.microsoft.com/office/infopath/2007/PartnerControls"/>
    </lcf76f155ced4ddcb4097134ff3c332f>
    <TaxCatchAll xmlns="c6f6ec61-ca08-43f8-b2dc-34ce053da125" xsi:nil="true"/>
    <_Flow_SignoffStatus xmlns="12fc7677-d145-4d29-aa7a-8616bac10e18" xsi:nil="true"/>
  </documentManagement>
</p:properties>
</file>

<file path=customXml/itemProps1.xml><?xml version="1.0" encoding="utf-8"?>
<ds:datastoreItem xmlns:ds="http://schemas.openxmlformats.org/officeDocument/2006/customXml" ds:itemID="{C2F6B215-1E6A-45E8-B637-34E7558B9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c7677-d145-4d29-aa7a-8616bac10e18"/>
    <ds:schemaRef ds:uri="c6f6ec61-ca08-43f8-b2dc-34ce053d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A3923-76A9-4B83-AF5D-839B759577DA}">
  <ds:schemaRefs>
    <ds:schemaRef ds:uri="http://schemas.microsoft.com/sharepoint/v3/contenttype/forms"/>
  </ds:schemaRefs>
</ds:datastoreItem>
</file>

<file path=customXml/itemProps3.xml><?xml version="1.0" encoding="utf-8"?>
<ds:datastoreItem xmlns:ds="http://schemas.openxmlformats.org/officeDocument/2006/customXml" ds:itemID="{3BE21644-B1BB-4B8C-8DF7-ACAA2F7CBA77}">
  <ds:schemaRefs>
    <ds:schemaRef ds:uri="http://schemas.microsoft.com/office/2006/metadata/properties"/>
    <ds:schemaRef ds:uri="http://schemas.microsoft.com/office/infopath/2007/PartnerControls"/>
    <ds:schemaRef ds:uri="12fc7677-d145-4d29-aa7a-8616bac10e18"/>
    <ds:schemaRef ds:uri="c6f6ec61-ca08-43f8-b2dc-34ce053da125"/>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1112</Words>
  <Characters>6116</Characters>
  <Application>Microsoft Office Word</Application>
  <DocSecurity>0</DocSecurity>
  <Lines>50</Lines>
  <Paragraphs>14</Paragraphs>
  <ScaleCrop>false</ScaleCrop>
  <Company>Silversquare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Dupret</dc:creator>
  <cp:keywords/>
  <dc:description/>
  <cp:lastModifiedBy>BetterBusiness</cp:lastModifiedBy>
  <cp:revision>42</cp:revision>
  <cp:lastPrinted>2024-06-25T15:39:00Z</cp:lastPrinted>
  <dcterms:created xsi:type="dcterms:W3CDTF">2024-08-09T10:23:00Z</dcterms:created>
  <dcterms:modified xsi:type="dcterms:W3CDTF">2025-01-02T09:49:00Z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0x01010038003244B096784D963DD7CA5699E27C</vt:lpwstr>
  </property>
  <property fmtid="{D5CDD505-2E9C-101B-9397-08002B2CF9AE}" pid="3" name="MediaServiceImageTags">
    <vt:lpwstr/>
  </property>
</Properties>
</file>